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color w:val="980000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color w:val="980000"/>
          <w:sz w:val="26"/>
          <w:szCs w:val="26"/>
          <w:u w:val="single"/>
          <w:rtl w:val="0"/>
        </w:rPr>
        <w:t xml:space="preserve">SDM PREFER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hostname W-SW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vlan 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STOCK1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vlan 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STOCK2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vlan 33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 STOCK3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 domain-name ipege.local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crypto key generate rsa modulus 2048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ip ssh version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username ansible privilege 15 secret ansibleipege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username manage privilege 15 secret management9654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interface range FastEthernet0/1-8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switchport access vlan 11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interface range FastEthernet0/9-16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switchport access vlan 22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interface range FastEthernet0/17-24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switchport access vlan 33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interface GigabitEthernet0/1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switchport trunk allowed vlan 1,11,22,33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interface Vlan11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ip address 192.168.11.253 255.255.255.0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ipv6 address autoconfig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transport input ssh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login local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