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C4" w:rsidRDefault="002C56C4" w:rsidP="000A2D7D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>3. Materials and Methodologies</w:t>
      </w:r>
    </w:p>
    <w:p w:rsidR="00935114" w:rsidRDefault="00935114" w:rsidP="00935114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color w:val="000000"/>
          <w:sz w:val="20"/>
          <w:szCs w:val="20"/>
        </w:rPr>
      </w:pPr>
      <w:r>
        <w:rPr>
          <w:rFonts w:ascii="WarnockPro-Regular" w:hAnsi="WarnockPro-Regular" w:cs="WarnockPro-Regular"/>
          <w:color w:val="000000"/>
          <w:sz w:val="20"/>
          <w:szCs w:val="20"/>
        </w:rPr>
        <w:t xml:space="preserve">The study was executed as shown in Fig. </w:t>
      </w:r>
      <w:r>
        <w:rPr>
          <w:rFonts w:ascii="WarnockPro-Regular" w:hAnsi="WarnockPro-Regular" w:cs="WarnockPro-Regular"/>
          <w:color w:val="0000FF"/>
          <w:sz w:val="20"/>
          <w:szCs w:val="20"/>
        </w:rPr>
        <w:t>1</w:t>
      </w:r>
      <w:r>
        <w:rPr>
          <w:rFonts w:ascii="WarnockPro-Regular" w:hAnsi="WarnockPro-Regular" w:cs="WarnockPro-Regular"/>
          <w:color w:val="000000"/>
          <w:sz w:val="20"/>
          <w:szCs w:val="20"/>
        </w:rPr>
        <w:t>, including</w:t>
      </w:r>
    </w:p>
    <w:p w:rsidR="00935114" w:rsidRDefault="00935114" w:rsidP="00935114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color w:val="000000"/>
          <w:sz w:val="20"/>
          <w:szCs w:val="20"/>
        </w:rPr>
      </w:pPr>
      <w:proofErr w:type="gramStart"/>
      <w:r>
        <w:rPr>
          <w:rFonts w:ascii="WarnockPro-Regular" w:hAnsi="WarnockPro-Regular" w:cs="WarnockPro-Regular"/>
          <w:color w:val="000000"/>
          <w:sz w:val="20"/>
          <w:szCs w:val="20"/>
        </w:rPr>
        <w:t>image</w:t>
      </w:r>
      <w:proofErr w:type="gramEnd"/>
      <w:r>
        <w:rPr>
          <w:rFonts w:ascii="WarnockPro-Regular" w:hAnsi="WarnockPro-Regular" w:cs="WarnockPro-Regular"/>
          <w:color w:val="000000"/>
          <w:sz w:val="20"/>
          <w:szCs w:val="20"/>
        </w:rPr>
        <w:t xml:space="preserve"> acquisition, data preparation, model training and</w:t>
      </w:r>
    </w:p>
    <w:p w:rsidR="00935114" w:rsidRDefault="00935114" w:rsidP="00935114">
      <w:pPr>
        <w:rPr>
          <w:rFonts w:ascii="t1-mini-regular" w:hAnsi="t1-mini-regular" w:cs="t1-mini-regular"/>
        </w:rPr>
      </w:pPr>
      <w:proofErr w:type="gramStart"/>
      <w:r>
        <w:rPr>
          <w:rFonts w:ascii="WarnockPro-Regular" w:hAnsi="WarnockPro-Regular" w:cs="WarnockPro-Regular"/>
          <w:color w:val="000000"/>
          <w:sz w:val="20"/>
          <w:szCs w:val="20"/>
        </w:rPr>
        <w:t>model</w:t>
      </w:r>
      <w:proofErr w:type="gramEnd"/>
      <w:r>
        <w:rPr>
          <w:rFonts w:ascii="WarnockPro-Regular" w:hAnsi="WarnockPro-Regular" w:cs="WarnockPro-Regular"/>
          <w:color w:val="000000"/>
          <w:sz w:val="20"/>
          <w:szCs w:val="20"/>
        </w:rPr>
        <w:t xml:space="preserve"> validation.</w:t>
      </w:r>
    </w:p>
    <w:p w:rsidR="00EE7758" w:rsidRDefault="007736E3" w:rsidP="000A2D7D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 xml:space="preserve">3.1. </w:t>
      </w:r>
      <w:r w:rsidR="00DB2254">
        <w:rPr>
          <w:rFonts w:ascii="t1-mini-regular" w:hAnsi="t1-mini-regular" w:cs="t1-mini-regular"/>
        </w:rPr>
        <w:t>Datasets</w:t>
      </w:r>
    </w:p>
    <w:p w:rsidR="00A5176E" w:rsidRDefault="00A5176E" w:rsidP="00A5176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15"/>
          <w:szCs w:val="15"/>
        </w:rPr>
      </w:pPr>
      <w:r>
        <w:rPr>
          <w:rFonts w:ascii="MinionPro-Bold" w:hAnsi="MinionPro-Bold" w:cs="MinionPro-Bold"/>
          <w:b/>
          <w:bCs/>
          <w:sz w:val="15"/>
          <w:szCs w:val="15"/>
        </w:rPr>
        <w:t xml:space="preserve">Study participants. </w:t>
      </w:r>
      <w:r>
        <w:rPr>
          <w:rFonts w:ascii="MinionPro-Regular" w:hAnsi="MinionPro-Regular" w:cs="MinionPro-Regular"/>
          <w:sz w:val="15"/>
          <w:szCs w:val="15"/>
        </w:rPr>
        <w:t>We used two datasets in this study. Data in the first dataset—</w:t>
      </w:r>
    </w:p>
    <w:p w:rsidR="00A5176E" w:rsidRDefault="00A5176E" w:rsidP="00A5176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15"/>
          <w:szCs w:val="15"/>
        </w:rPr>
      </w:pPr>
      <w:proofErr w:type="gramStart"/>
      <w:r>
        <w:rPr>
          <w:rFonts w:ascii="MinionPro-Regular" w:hAnsi="MinionPro-Regular" w:cs="MinionPro-Regular"/>
          <w:sz w:val="15"/>
          <w:szCs w:val="15"/>
        </w:rPr>
        <w:t>the</w:t>
      </w:r>
      <w:proofErr w:type="gramEnd"/>
      <w:r>
        <w:rPr>
          <w:rFonts w:ascii="MinionPro-Regular" w:hAnsi="MinionPro-Regular" w:cs="MinionPro-Regular"/>
          <w:sz w:val="15"/>
          <w:szCs w:val="15"/>
        </w:rPr>
        <w:t xml:space="preserve"> UK Biobank—were generated in an observational study that recruited</w:t>
      </w:r>
    </w:p>
    <w:p w:rsidR="00A5176E" w:rsidRDefault="00A5176E" w:rsidP="00A5176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15"/>
          <w:szCs w:val="15"/>
        </w:rPr>
      </w:pPr>
      <w:r>
        <w:rPr>
          <w:rFonts w:ascii="MinionPro-Regular" w:hAnsi="MinionPro-Regular" w:cs="MinionPro-Regular"/>
          <w:sz w:val="15"/>
          <w:szCs w:val="15"/>
        </w:rPr>
        <w:t>500,000 participants, aged 40–69 years, across the UK between 2006 and 2010.</w:t>
      </w:r>
    </w:p>
    <w:p w:rsidR="00A5176E" w:rsidRDefault="00A5176E" w:rsidP="00A5176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15"/>
          <w:szCs w:val="15"/>
        </w:rPr>
      </w:pPr>
      <w:r>
        <w:rPr>
          <w:rFonts w:ascii="MinionPro-Regular" w:hAnsi="MinionPro-Regular" w:cs="MinionPro-Regular"/>
          <w:sz w:val="15"/>
          <w:szCs w:val="15"/>
        </w:rPr>
        <w:t>Each participant gave consent and went through a series of health measurements</w:t>
      </w:r>
    </w:p>
    <w:p w:rsidR="00A6743C" w:rsidRDefault="00A5176E" w:rsidP="000A2D7D">
      <w:pPr>
        <w:rPr>
          <w:rFonts w:ascii="t1-mini-regular" w:hAnsi="t1-mini-regular" w:cs="t1-mini-regular"/>
        </w:rPr>
      </w:pPr>
      <w:proofErr w:type="gramStart"/>
      <w:r>
        <w:rPr>
          <w:rFonts w:ascii="MinionPro-Regular" w:hAnsi="MinionPro-Regular" w:cs="MinionPro-Regular"/>
          <w:sz w:val="15"/>
          <w:szCs w:val="15"/>
        </w:rPr>
        <w:t>and</w:t>
      </w:r>
      <w:proofErr w:type="gramEnd"/>
      <w:r>
        <w:rPr>
          <w:rFonts w:ascii="MinionPro-Regular" w:hAnsi="MinionPro-Regular" w:cs="MinionPro-Regular"/>
          <w:sz w:val="15"/>
          <w:szCs w:val="15"/>
        </w:rPr>
        <w:t xml:space="preserve"> questionnaires. Participants were then followed for health outcomes, such</w:t>
      </w:r>
    </w:p>
    <w:p w:rsidR="00DB2254" w:rsidRDefault="00A5176E" w:rsidP="000A2D7D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>3.2</w:t>
      </w:r>
      <w:r w:rsidR="007736E3">
        <w:rPr>
          <w:rFonts w:ascii="t1-mini-regular" w:hAnsi="t1-mini-regular" w:cs="t1-mini-regular"/>
        </w:rPr>
        <w:t xml:space="preserve">. </w:t>
      </w:r>
      <w:r w:rsidR="00DB2254">
        <w:rPr>
          <w:rFonts w:ascii="t1-mini-regular" w:hAnsi="t1-mini-regular" w:cs="t1-mini-regular"/>
        </w:rPr>
        <w:t>Model Architecture (</w:t>
      </w:r>
      <w:proofErr w:type="spellStart"/>
      <w:r w:rsidR="00DB2254">
        <w:rPr>
          <w:rFonts w:ascii="t1-mini-regular" w:hAnsi="t1-mini-regular" w:cs="t1-mini-regular"/>
        </w:rPr>
        <w:t>DenseNet</w:t>
      </w:r>
      <w:proofErr w:type="spellEnd"/>
      <w:r w:rsidR="00DB2254">
        <w:rPr>
          <w:rFonts w:ascii="t1-mini-regular" w:hAnsi="t1-mini-regular" w:cs="t1-mini-regular"/>
        </w:rPr>
        <w:t>)</w:t>
      </w:r>
    </w:p>
    <w:p w:rsidR="00964406" w:rsidRDefault="00A5176E" w:rsidP="002C56C4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>3.3</w:t>
      </w:r>
      <w:r w:rsidR="00964406">
        <w:rPr>
          <w:rFonts w:ascii="t1-mini-regular" w:hAnsi="t1-mini-regular" w:cs="t1-mini-regular"/>
        </w:rPr>
        <w:t xml:space="preserve"> Experimental Setups</w:t>
      </w:r>
    </w:p>
    <w:p w:rsidR="00BE4E38" w:rsidRDefault="00BE4E38" w:rsidP="002C56C4">
      <w:pPr>
        <w:rPr>
          <w:rFonts w:ascii="t1-mini-regular" w:hAnsi="t1-mini-regular" w:cs="t1-mini-regular"/>
        </w:rPr>
      </w:pPr>
      <w:proofErr w:type="spellStart"/>
      <w:r>
        <w:rPr>
          <w:rFonts w:ascii="t1-mini-regular" w:hAnsi="t1-mini-regular" w:cs="t1-mini-regular"/>
        </w:rPr>
        <w:t>Gpu</w:t>
      </w:r>
      <w:proofErr w:type="spellEnd"/>
      <w:r>
        <w:rPr>
          <w:rFonts w:ascii="t1-mini-regular" w:hAnsi="t1-mini-regular" w:cs="t1-mini-regular"/>
        </w:rPr>
        <w:t xml:space="preserve">, </w:t>
      </w:r>
      <w:proofErr w:type="spellStart"/>
      <w:r>
        <w:rPr>
          <w:rFonts w:ascii="t1-mini-regular" w:hAnsi="t1-mini-regular" w:cs="t1-mini-regular"/>
        </w:rPr>
        <w:t>tensorflow</w:t>
      </w:r>
      <w:proofErr w:type="spellEnd"/>
      <w:r>
        <w:rPr>
          <w:rFonts w:ascii="t1-mini-regular" w:hAnsi="t1-mini-regular" w:cs="t1-mini-regular"/>
        </w:rPr>
        <w:t xml:space="preserve"> ….</w:t>
      </w:r>
    </w:p>
    <w:p w:rsidR="002C56C4" w:rsidRDefault="00A5176E" w:rsidP="002C56C4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>3.4</w:t>
      </w:r>
      <w:r w:rsidR="00964406">
        <w:rPr>
          <w:rFonts w:ascii="t1-mini-regular" w:hAnsi="t1-mini-regular" w:cs="t1-mini-regular"/>
        </w:rPr>
        <w:t xml:space="preserve"> </w:t>
      </w:r>
      <w:r w:rsidR="002C56C4">
        <w:rPr>
          <w:rFonts w:ascii="t1-mini-regular" w:hAnsi="t1-mini-regular" w:cs="t1-mini-regular"/>
        </w:rPr>
        <w:t>Model Training</w:t>
      </w:r>
    </w:p>
    <w:p w:rsidR="002C56C4" w:rsidRDefault="00A5176E" w:rsidP="000A2D7D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>3.5</w:t>
      </w:r>
      <w:r w:rsidR="00964406">
        <w:rPr>
          <w:rFonts w:ascii="t1-mini-regular" w:hAnsi="t1-mini-regular" w:cs="t1-mini-regular"/>
        </w:rPr>
        <w:t xml:space="preserve"> </w:t>
      </w:r>
      <w:r w:rsidR="002C56C4">
        <w:rPr>
          <w:rFonts w:ascii="t1-mini-regular" w:hAnsi="t1-mini-regular" w:cs="t1-mini-regular"/>
        </w:rPr>
        <w:t>Model Evaluation</w:t>
      </w:r>
    </w:p>
    <w:p w:rsidR="006338FA" w:rsidRDefault="00A5176E" w:rsidP="000A2D7D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>4.</w:t>
      </w:r>
      <w:r w:rsidR="006338FA">
        <w:rPr>
          <w:rFonts w:ascii="t1-mini-regular" w:hAnsi="t1-mini-regular" w:cs="t1-mini-regular"/>
        </w:rPr>
        <w:t xml:space="preserve"> Results</w:t>
      </w:r>
    </w:p>
    <w:p w:rsidR="009525A6" w:rsidRDefault="009525A6" w:rsidP="000A2D7D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>5. Discussion</w:t>
      </w:r>
    </w:p>
    <w:p w:rsidR="00DB2254" w:rsidRDefault="009525A6" w:rsidP="000A2D7D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>6</w:t>
      </w:r>
      <w:r w:rsidR="002C56C4">
        <w:rPr>
          <w:rFonts w:ascii="t1-mini-regular" w:hAnsi="t1-mini-regular" w:cs="t1-mini-regular"/>
        </w:rPr>
        <w:t xml:space="preserve">. </w:t>
      </w:r>
      <w:r w:rsidR="0010035F">
        <w:rPr>
          <w:rFonts w:ascii="t1-mini-regular" w:hAnsi="t1-mini-regular" w:cs="t1-mini-regular"/>
        </w:rPr>
        <w:t>Conclusion and Future Work</w:t>
      </w:r>
    </w:p>
    <w:p w:rsidR="006338FA" w:rsidRPr="006338FA" w:rsidRDefault="006338FA" w:rsidP="006338F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6338FA">
        <w:rPr>
          <w:rFonts w:ascii="Segoe UI" w:eastAsia="Times New Roman" w:hAnsi="Segoe UI" w:cs="Segoe UI"/>
          <w:color w:val="D1D5DB"/>
          <w:sz w:val="24"/>
          <w:szCs w:val="24"/>
        </w:rPr>
        <w:t>Summary of the findings</w:t>
      </w:r>
    </w:p>
    <w:p w:rsidR="006338FA" w:rsidRPr="006338FA" w:rsidRDefault="006338FA" w:rsidP="006338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6338FA">
        <w:rPr>
          <w:rFonts w:ascii="Segoe UI" w:eastAsia="Times New Roman" w:hAnsi="Segoe UI" w:cs="Segoe UI"/>
          <w:color w:val="D1D5DB"/>
          <w:sz w:val="24"/>
          <w:szCs w:val="24"/>
        </w:rPr>
        <w:t>Implications of the findings for the research question or hypothesis</w:t>
      </w:r>
    </w:p>
    <w:p w:rsidR="006338FA" w:rsidRPr="006338FA" w:rsidRDefault="006338FA" w:rsidP="006338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6338FA">
        <w:rPr>
          <w:rFonts w:ascii="Segoe UI" w:eastAsia="Times New Roman" w:hAnsi="Segoe UI" w:cs="Segoe UI"/>
          <w:color w:val="D1D5DB"/>
          <w:sz w:val="24"/>
          <w:szCs w:val="24"/>
        </w:rPr>
        <w:t>Limitations of the study</w:t>
      </w:r>
    </w:p>
    <w:p w:rsidR="006338FA" w:rsidRPr="006338FA" w:rsidRDefault="006338FA" w:rsidP="006338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6338FA">
        <w:rPr>
          <w:rFonts w:ascii="Segoe UI" w:eastAsia="Times New Roman" w:hAnsi="Segoe UI" w:cs="Segoe UI"/>
          <w:color w:val="D1D5DB"/>
          <w:sz w:val="24"/>
          <w:szCs w:val="24"/>
        </w:rPr>
        <w:t>Future research directions</w:t>
      </w:r>
    </w:p>
    <w:p w:rsidR="006338FA" w:rsidRPr="006338FA" w:rsidRDefault="006338FA" w:rsidP="006338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6338FA">
        <w:rPr>
          <w:rFonts w:ascii="Segoe UI" w:eastAsia="Times New Roman" w:hAnsi="Segoe UI" w:cs="Segoe UI"/>
          <w:color w:val="D1D5DB"/>
          <w:sz w:val="24"/>
          <w:szCs w:val="24"/>
        </w:rPr>
        <w:t>Conclusion</w:t>
      </w:r>
    </w:p>
    <w:p w:rsidR="006338FA" w:rsidRDefault="006338FA" w:rsidP="000A2D7D">
      <w:pPr>
        <w:rPr>
          <w:rFonts w:ascii="t1-mini-regular" w:hAnsi="t1-mini-regular" w:cs="t1-mini-regular"/>
        </w:rPr>
      </w:pPr>
    </w:p>
    <w:p w:rsidR="0010035F" w:rsidRDefault="008A0458" w:rsidP="000A2D7D">
      <w:r w:rsidRPr="003250F9">
        <w:rPr>
          <w:highlight w:val="yellow"/>
        </w:rPr>
        <w:t xml:space="preserve">In the thesis, merge a </w:t>
      </w:r>
      <w:r w:rsidR="00EA2A28" w:rsidRPr="003250F9">
        <w:rPr>
          <w:highlight w:val="yellow"/>
        </w:rPr>
        <w:t>results and discussion part</w:t>
      </w:r>
    </w:p>
    <w:p w:rsidR="000A716F" w:rsidRDefault="000A716F" w:rsidP="000A2D7D"/>
    <w:p w:rsidR="000A716F" w:rsidRDefault="004A752E" w:rsidP="004A752E">
      <w:pPr>
        <w:rPr>
          <w:sz w:val="24"/>
          <w:szCs w:val="24"/>
        </w:rPr>
      </w:pPr>
      <w:r w:rsidRPr="004A752E">
        <w:rPr>
          <w:sz w:val="24"/>
          <w:szCs w:val="24"/>
        </w:rPr>
        <w:t xml:space="preserve">The above Figure 1 demonstrates that the lth layer of the network takes in the feature-maps of all preceding layers as input, denoted as xl, and concatenates them together as a tensor [x0, </w:t>
      </w:r>
      <w:r>
        <w:rPr>
          <w:sz w:val="24"/>
          <w:szCs w:val="24"/>
        </w:rPr>
        <w:t>x1,...,xl-1]-</w:t>
      </w:r>
      <w:r w:rsidRPr="004A752E">
        <w:rPr>
          <w:sz w:val="24"/>
          <w:szCs w:val="24"/>
        </w:rPr>
        <w:t xml:space="preserve">mathematically </w:t>
      </w:r>
      <w:r>
        <w:rPr>
          <w:sz w:val="24"/>
          <w:szCs w:val="24"/>
        </w:rPr>
        <w:t xml:space="preserve">expressed </w:t>
      </w:r>
      <w:r w:rsidRPr="004A752E">
        <w:rPr>
          <w:sz w:val="24"/>
          <w:szCs w:val="24"/>
        </w:rPr>
        <w:t>as xl = Hl([x0, x1, . . . , xl−1])</w:t>
      </w:r>
      <w:r>
        <w:rPr>
          <w:sz w:val="24"/>
          <w:szCs w:val="24"/>
        </w:rPr>
        <w:t>, w</w:t>
      </w:r>
      <w:r w:rsidRPr="004A752E">
        <w:rPr>
          <w:sz w:val="24"/>
          <w:szCs w:val="24"/>
        </w:rPr>
        <w:t>here H represents the composite function for concatenation.</w:t>
      </w:r>
    </w:p>
    <w:p w:rsidR="004A752E" w:rsidRDefault="004A752E" w:rsidP="004A752E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Figure 1 </w:t>
      </w:r>
      <w:r>
        <w:rPr>
          <w:rFonts w:ascii="Segoe UI" w:hAnsi="Segoe UI" w:cs="Segoe UI"/>
          <w:color w:val="D1D5DB"/>
          <w:shd w:val="clear" w:color="auto" w:fill="444654"/>
        </w:rPr>
        <w:t xml:space="preserve">above </w:t>
      </w:r>
      <w:r>
        <w:rPr>
          <w:rFonts w:ascii="Segoe UI" w:hAnsi="Segoe UI" w:cs="Segoe UI"/>
          <w:color w:val="D1D5DB"/>
          <w:shd w:val="clear" w:color="auto" w:fill="444654"/>
        </w:rPr>
        <w:t>illustrates that the lth layer of the network concatenates the feature-maps of preceding layers as a tensor [x0,</w:t>
      </w:r>
      <w:r>
        <w:rPr>
          <w:rFonts w:ascii="Segoe UI" w:hAnsi="Segoe UI" w:cs="Segoe UI"/>
          <w:color w:val="D1D5DB"/>
          <w:shd w:val="clear" w:color="auto" w:fill="444654"/>
        </w:rPr>
        <w:t xml:space="preserve"> x1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, ...,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xl-1], using the composite function H</w:t>
      </w:r>
      <w:r>
        <w:rPr>
          <w:rFonts w:ascii="Segoe UI" w:hAnsi="Segoe UI" w:cs="Segoe UI"/>
          <w:color w:val="D1D5DB"/>
          <w:shd w:val="clear" w:color="auto" w:fill="444654"/>
        </w:rPr>
        <w:t>, mathematically represented as xl = Hl([x0, x1, ..., xl-1]).</w:t>
      </w:r>
    </w:p>
    <w:p w:rsidR="00991B7A" w:rsidRDefault="00991B7A" w:rsidP="004A752E">
      <w:pPr>
        <w:rPr>
          <w:rFonts w:ascii="Segoe UI" w:hAnsi="Segoe UI" w:cs="Segoe UI"/>
          <w:color w:val="D1D5DB"/>
          <w:shd w:val="clear" w:color="auto" w:fill="444654"/>
        </w:rPr>
      </w:pPr>
    </w:p>
    <w:p w:rsidR="00991B7A" w:rsidRPr="004A752E" w:rsidRDefault="00991B7A" w:rsidP="004A752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" name="Picture 1" descr="DenseNet structure for ASC | Downloa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nseNet structure for ASC | Download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6F" w:rsidRDefault="000A716F" w:rsidP="004A752E">
      <w:pPr>
        <w:rPr>
          <w:sz w:val="24"/>
          <w:szCs w:val="24"/>
        </w:rPr>
      </w:pPr>
    </w:p>
    <w:p w:rsidR="00991B7A" w:rsidRDefault="00991B7A" w:rsidP="004A752E">
      <w:pPr>
        <w:rPr>
          <w:sz w:val="24"/>
          <w:szCs w:val="24"/>
        </w:rPr>
      </w:pPr>
    </w:p>
    <w:p w:rsidR="00991B7A" w:rsidRDefault="00991B7A" w:rsidP="004A752E">
      <w:pPr>
        <w:rPr>
          <w:sz w:val="24"/>
          <w:szCs w:val="24"/>
        </w:rPr>
      </w:pPr>
    </w:p>
    <w:p w:rsidR="00991B7A" w:rsidRDefault="00991B7A" w:rsidP="004A752E">
      <w:pPr>
        <w:rPr>
          <w:sz w:val="24"/>
          <w:szCs w:val="24"/>
        </w:rPr>
      </w:pPr>
    </w:p>
    <w:p w:rsidR="00991B7A" w:rsidRDefault="00991B7A" w:rsidP="004A752E">
      <w:pPr>
        <w:rPr>
          <w:sz w:val="24"/>
          <w:szCs w:val="24"/>
        </w:rPr>
      </w:pPr>
    </w:p>
    <w:p w:rsidR="00991B7A" w:rsidRDefault="00991B7A" w:rsidP="004A752E">
      <w:pPr>
        <w:rPr>
          <w:sz w:val="24"/>
          <w:szCs w:val="24"/>
        </w:rPr>
      </w:pPr>
    </w:p>
    <w:p w:rsidR="00991B7A" w:rsidRDefault="00991B7A" w:rsidP="004A752E">
      <w:pPr>
        <w:rPr>
          <w:sz w:val="24"/>
          <w:szCs w:val="24"/>
        </w:rPr>
      </w:pP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1473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lastRenderedPageBreak/>
        <w:t xml:space="preserve">We use the ChestX-ray14 dataset released by </w:t>
      </w:r>
      <w:r>
        <w:rPr>
          <w:rFonts w:ascii="CMR10" w:hAnsi="CMR10" w:cs="CMR10"/>
          <w:color w:val="001473"/>
          <w:sz w:val="20"/>
          <w:szCs w:val="20"/>
        </w:rPr>
        <w:t>Wang</w:t>
      </w: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1473"/>
          <w:sz w:val="20"/>
          <w:szCs w:val="20"/>
        </w:rPr>
        <w:t>et</w:t>
      </w:r>
      <w:proofErr w:type="gramEnd"/>
      <w:r>
        <w:rPr>
          <w:rFonts w:ascii="CMR10" w:hAnsi="CMR10" w:cs="CMR10"/>
          <w:color w:val="001473"/>
          <w:sz w:val="20"/>
          <w:szCs w:val="20"/>
        </w:rPr>
        <w:t xml:space="preserve"> al. 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R10" w:hAnsi="CMR10" w:cs="CMR10"/>
          <w:color w:val="001473"/>
          <w:sz w:val="20"/>
          <w:szCs w:val="20"/>
        </w:rPr>
        <w:t>2017</w:t>
      </w:r>
      <w:r>
        <w:rPr>
          <w:rFonts w:ascii="CMR10" w:hAnsi="CMR10" w:cs="CMR10"/>
          <w:color w:val="000000"/>
          <w:sz w:val="20"/>
          <w:szCs w:val="20"/>
        </w:rPr>
        <w:t>) which contains 112,120 frontal-view X-ray</w:t>
      </w: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images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of 30,805 unique patients. </w:t>
      </w:r>
      <w:r>
        <w:rPr>
          <w:rFonts w:ascii="CMR10" w:hAnsi="CMR10" w:cs="CMR10"/>
          <w:color w:val="001473"/>
          <w:sz w:val="20"/>
          <w:szCs w:val="20"/>
        </w:rPr>
        <w:t xml:space="preserve">Wang et al. 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R10" w:hAnsi="CMR10" w:cs="CMR10"/>
          <w:color w:val="001473"/>
          <w:sz w:val="20"/>
          <w:szCs w:val="20"/>
        </w:rPr>
        <w:t>2017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annotate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each image with up to 14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di_erent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thoracic</w:t>
      </w: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pathology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labels using automatic extraction methods</w:t>
      </w: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on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radiology reports. We label images that have pneumonia</w:t>
      </w: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as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one of the annotated pathologies as positive</w:t>
      </w: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examples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and label all other images as negative examples.</w:t>
      </w: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For the pneumonia detection task, we randomly</w:t>
      </w: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split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the dataset into training (28744 patients, 98637</w:t>
      </w: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images</w:t>
      </w:r>
      <w:proofErr w:type="gramEnd"/>
      <w:r>
        <w:rPr>
          <w:rFonts w:ascii="CMR10" w:hAnsi="CMR10" w:cs="CMR10"/>
          <w:color w:val="000000"/>
          <w:sz w:val="20"/>
          <w:szCs w:val="20"/>
        </w:rPr>
        <w:t>), validation (1672 patients, 6351 images), and</w:t>
      </w: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test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(389 patients, 420 images). There is no patient</w:t>
      </w: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overlap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between the sets.</w:t>
      </w: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Before inputting the images into the network, we</w:t>
      </w: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downscale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the images to 224</w:t>
      </w:r>
      <w:r>
        <w:rPr>
          <w:rFonts w:ascii="CMSY10" w:hAnsi="CMSY10" w:cs="CMSY10"/>
          <w:color w:val="000000"/>
          <w:sz w:val="20"/>
          <w:szCs w:val="20"/>
        </w:rPr>
        <w:t>_</w:t>
      </w:r>
      <w:r>
        <w:rPr>
          <w:rFonts w:ascii="CMR10" w:hAnsi="CMR10" w:cs="CMR10"/>
          <w:color w:val="000000"/>
          <w:sz w:val="20"/>
          <w:szCs w:val="20"/>
        </w:rPr>
        <w:t>224 and normalize based</w:t>
      </w:r>
    </w:p>
    <w:p w:rsidR="00991B7A" w:rsidRDefault="00991B7A" w:rsidP="00991B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on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the mean and standard deviation of images in the</w:t>
      </w:r>
    </w:p>
    <w:p w:rsidR="00991B7A" w:rsidRDefault="00991B7A" w:rsidP="00991B7A">
      <w:pPr>
        <w:rPr>
          <w:sz w:val="24"/>
          <w:szCs w:val="24"/>
        </w:rPr>
      </w:pPr>
      <w:r>
        <w:rPr>
          <w:rFonts w:ascii="CMR10" w:hAnsi="CMR10" w:cs="CMR10"/>
          <w:color w:val="000000"/>
          <w:sz w:val="20"/>
          <w:szCs w:val="20"/>
        </w:rPr>
        <w:t>ImageNet training set.</w:t>
      </w:r>
      <w:bookmarkStart w:id="0" w:name="_GoBack"/>
      <w:bookmarkEnd w:id="0"/>
    </w:p>
    <w:p w:rsidR="00991B7A" w:rsidRPr="004A752E" w:rsidRDefault="00991B7A" w:rsidP="004A752E">
      <w:pPr>
        <w:rPr>
          <w:sz w:val="24"/>
          <w:szCs w:val="24"/>
        </w:rPr>
      </w:pPr>
    </w:p>
    <w:sectPr w:rsidR="00991B7A" w:rsidRPr="004A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1-mini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arnock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80CA8"/>
    <w:multiLevelType w:val="multilevel"/>
    <w:tmpl w:val="8DBC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7D"/>
    <w:rsid w:val="000A2D7D"/>
    <w:rsid w:val="000A716F"/>
    <w:rsid w:val="0010035F"/>
    <w:rsid w:val="002C56C4"/>
    <w:rsid w:val="003250F9"/>
    <w:rsid w:val="004A752E"/>
    <w:rsid w:val="006338FA"/>
    <w:rsid w:val="007736E3"/>
    <w:rsid w:val="008A0458"/>
    <w:rsid w:val="00935114"/>
    <w:rsid w:val="009525A6"/>
    <w:rsid w:val="00964406"/>
    <w:rsid w:val="00991B7A"/>
    <w:rsid w:val="00A5176E"/>
    <w:rsid w:val="00A6743C"/>
    <w:rsid w:val="00BB34CE"/>
    <w:rsid w:val="00BE4E38"/>
    <w:rsid w:val="00DB2254"/>
    <w:rsid w:val="00EA2A28"/>
    <w:rsid w:val="00EE7758"/>
    <w:rsid w:val="00FA6740"/>
    <w:rsid w:val="00FD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225D"/>
  <w15:chartTrackingRefBased/>
  <w15:docId w15:val="{DE690970-3DEA-46CB-A3A3-DBE753AA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8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 kimwanga</dc:creator>
  <cp:keywords/>
  <dc:description/>
  <cp:lastModifiedBy>baraka kimwanga</cp:lastModifiedBy>
  <cp:revision>18</cp:revision>
  <dcterms:created xsi:type="dcterms:W3CDTF">2023-04-07T07:24:00Z</dcterms:created>
  <dcterms:modified xsi:type="dcterms:W3CDTF">2023-04-16T15:30:00Z</dcterms:modified>
</cp:coreProperties>
</file>