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C4" w:rsidRDefault="002C56C4" w:rsidP="000A2D7D">
      <w:pPr>
        <w:rPr>
          <w:rFonts w:ascii="t1-mini-regular" w:hAnsi="t1-mini-regular" w:cs="t1-mini-regular"/>
        </w:rPr>
      </w:pPr>
      <w:r>
        <w:rPr>
          <w:rFonts w:ascii="t1-mini-regular" w:hAnsi="t1-mini-regular" w:cs="t1-mini-regular"/>
        </w:rPr>
        <w:t>3. Materials and Methodologies</w:t>
      </w:r>
    </w:p>
    <w:p w:rsidR="00935114" w:rsidRDefault="00935114" w:rsidP="00935114">
      <w:pPr>
        <w:autoSpaceDE w:val="0"/>
        <w:autoSpaceDN w:val="0"/>
        <w:adjustRightInd w:val="0"/>
        <w:spacing w:after="0" w:line="240" w:lineRule="auto"/>
        <w:rPr>
          <w:rFonts w:ascii="WarnockPro-Regular" w:hAnsi="WarnockPro-Regular" w:cs="WarnockPro-Regular"/>
          <w:color w:val="000000"/>
          <w:sz w:val="20"/>
          <w:szCs w:val="20"/>
        </w:rPr>
      </w:pPr>
      <w:r>
        <w:rPr>
          <w:rFonts w:ascii="WarnockPro-Regular" w:hAnsi="WarnockPro-Regular" w:cs="WarnockPro-Regular"/>
          <w:color w:val="000000"/>
          <w:sz w:val="20"/>
          <w:szCs w:val="20"/>
        </w:rPr>
        <w:t xml:space="preserve">The study was executed as shown in Fig. </w:t>
      </w:r>
      <w:r>
        <w:rPr>
          <w:rFonts w:ascii="WarnockPro-Regular" w:hAnsi="WarnockPro-Regular" w:cs="WarnockPro-Regular"/>
          <w:color w:val="0000FF"/>
          <w:sz w:val="20"/>
          <w:szCs w:val="20"/>
        </w:rPr>
        <w:t>1</w:t>
      </w:r>
      <w:r>
        <w:rPr>
          <w:rFonts w:ascii="WarnockPro-Regular" w:hAnsi="WarnockPro-Regular" w:cs="WarnockPro-Regular"/>
          <w:color w:val="000000"/>
          <w:sz w:val="20"/>
          <w:szCs w:val="20"/>
        </w:rPr>
        <w:t>, including</w:t>
      </w:r>
    </w:p>
    <w:p w:rsidR="00935114" w:rsidRDefault="00935114" w:rsidP="00935114">
      <w:pPr>
        <w:autoSpaceDE w:val="0"/>
        <w:autoSpaceDN w:val="0"/>
        <w:adjustRightInd w:val="0"/>
        <w:spacing w:after="0" w:line="240" w:lineRule="auto"/>
        <w:rPr>
          <w:rFonts w:ascii="WarnockPro-Regular" w:hAnsi="WarnockPro-Regular" w:cs="WarnockPro-Regular"/>
          <w:color w:val="000000"/>
          <w:sz w:val="20"/>
          <w:szCs w:val="20"/>
        </w:rPr>
      </w:pPr>
      <w:proofErr w:type="gramStart"/>
      <w:r>
        <w:rPr>
          <w:rFonts w:ascii="WarnockPro-Regular" w:hAnsi="WarnockPro-Regular" w:cs="WarnockPro-Regular"/>
          <w:color w:val="000000"/>
          <w:sz w:val="20"/>
          <w:szCs w:val="20"/>
        </w:rPr>
        <w:t>image</w:t>
      </w:r>
      <w:proofErr w:type="gramEnd"/>
      <w:r>
        <w:rPr>
          <w:rFonts w:ascii="WarnockPro-Regular" w:hAnsi="WarnockPro-Regular" w:cs="WarnockPro-Regular"/>
          <w:color w:val="000000"/>
          <w:sz w:val="20"/>
          <w:szCs w:val="20"/>
        </w:rPr>
        <w:t xml:space="preserve"> acquisition, data preparation, model training and</w:t>
      </w:r>
    </w:p>
    <w:p w:rsidR="00935114" w:rsidRDefault="00935114" w:rsidP="00935114">
      <w:pPr>
        <w:rPr>
          <w:rFonts w:ascii="t1-mini-regular" w:hAnsi="t1-mini-regular" w:cs="t1-mini-regular"/>
        </w:rPr>
      </w:pPr>
      <w:proofErr w:type="gramStart"/>
      <w:r>
        <w:rPr>
          <w:rFonts w:ascii="WarnockPro-Regular" w:hAnsi="WarnockPro-Regular" w:cs="WarnockPro-Regular"/>
          <w:color w:val="000000"/>
          <w:sz w:val="20"/>
          <w:szCs w:val="20"/>
        </w:rPr>
        <w:t>model</w:t>
      </w:r>
      <w:proofErr w:type="gramEnd"/>
      <w:r>
        <w:rPr>
          <w:rFonts w:ascii="WarnockPro-Regular" w:hAnsi="WarnockPro-Regular" w:cs="WarnockPro-Regular"/>
          <w:color w:val="000000"/>
          <w:sz w:val="20"/>
          <w:szCs w:val="20"/>
        </w:rPr>
        <w:t xml:space="preserve"> validation.</w:t>
      </w:r>
    </w:p>
    <w:p w:rsidR="00EE7758" w:rsidRDefault="007736E3" w:rsidP="000A2D7D">
      <w:pPr>
        <w:rPr>
          <w:rFonts w:ascii="t1-mini-regular" w:hAnsi="t1-mini-regular" w:cs="t1-mini-regular"/>
        </w:rPr>
      </w:pPr>
      <w:r>
        <w:rPr>
          <w:rFonts w:ascii="t1-mini-regular" w:hAnsi="t1-mini-regular" w:cs="t1-mini-regular"/>
        </w:rPr>
        <w:t xml:space="preserve">3.1. </w:t>
      </w:r>
      <w:r w:rsidR="00DB2254">
        <w:rPr>
          <w:rFonts w:ascii="t1-mini-regular" w:hAnsi="t1-mini-regular" w:cs="t1-mini-regular"/>
        </w:rPr>
        <w:t>Datasets</w:t>
      </w:r>
    </w:p>
    <w:p w:rsidR="00DB2254" w:rsidRDefault="00A5176E" w:rsidP="000A2D7D">
      <w:pPr>
        <w:rPr>
          <w:rFonts w:ascii="t1-mini-regular" w:hAnsi="t1-mini-regular" w:cs="t1-mini-regular"/>
        </w:rPr>
      </w:pPr>
      <w:r>
        <w:rPr>
          <w:rFonts w:ascii="t1-mini-regular" w:hAnsi="t1-mini-regular" w:cs="t1-mini-regular"/>
        </w:rPr>
        <w:t>3.2</w:t>
      </w:r>
      <w:r w:rsidR="007736E3">
        <w:rPr>
          <w:rFonts w:ascii="t1-mini-regular" w:hAnsi="t1-mini-regular" w:cs="t1-mini-regular"/>
        </w:rPr>
        <w:t xml:space="preserve">. </w:t>
      </w:r>
      <w:r w:rsidR="00DB2254">
        <w:rPr>
          <w:rFonts w:ascii="t1-mini-regular" w:hAnsi="t1-mini-regular" w:cs="t1-mini-regular"/>
        </w:rPr>
        <w:t>Model Architecture (</w:t>
      </w:r>
      <w:proofErr w:type="spellStart"/>
      <w:r w:rsidR="00DB2254">
        <w:rPr>
          <w:rFonts w:ascii="t1-mini-regular" w:hAnsi="t1-mini-regular" w:cs="t1-mini-regular"/>
        </w:rPr>
        <w:t>DenseNet</w:t>
      </w:r>
      <w:proofErr w:type="spellEnd"/>
      <w:r w:rsidR="00DB2254">
        <w:rPr>
          <w:rFonts w:ascii="t1-mini-regular" w:hAnsi="t1-mini-regular" w:cs="t1-mini-regular"/>
        </w:rPr>
        <w:t>)</w:t>
      </w:r>
    </w:p>
    <w:p w:rsidR="00964406" w:rsidRDefault="00A5176E" w:rsidP="002C56C4">
      <w:pPr>
        <w:rPr>
          <w:rFonts w:ascii="t1-mini-regular" w:hAnsi="t1-mini-regular" w:cs="t1-mini-regular"/>
        </w:rPr>
      </w:pPr>
      <w:r>
        <w:rPr>
          <w:rFonts w:ascii="t1-mini-regular" w:hAnsi="t1-mini-regular" w:cs="t1-mini-regular"/>
        </w:rPr>
        <w:t>3.3</w:t>
      </w:r>
      <w:r w:rsidR="00964406">
        <w:rPr>
          <w:rFonts w:ascii="t1-mini-regular" w:hAnsi="t1-mini-regular" w:cs="t1-mini-regular"/>
        </w:rPr>
        <w:t xml:space="preserve"> Experimental Setups</w:t>
      </w:r>
    </w:p>
    <w:p w:rsidR="00BE4E38" w:rsidRDefault="00BE4E38" w:rsidP="002C56C4">
      <w:pPr>
        <w:rPr>
          <w:rFonts w:ascii="t1-mini-regular" w:hAnsi="t1-mini-regular" w:cs="t1-mini-regular"/>
        </w:rPr>
      </w:pPr>
      <w:proofErr w:type="spellStart"/>
      <w:r>
        <w:rPr>
          <w:rFonts w:ascii="t1-mini-regular" w:hAnsi="t1-mini-regular" w:cs="t1-mini-regular"/>
        </w:rPr>
        <w:t>Gpu</w:t>
      </w:r>
      <w:proofErr w:type="spellEnd"/>
      <w:r>
        <w:rPr>
          <w:rFonts w:ascii="t1-mini-regular" w:hAnsi="t1-mini-regular" w:cs="t1-mini-regular"/>
        </w:rPr>
        <w:t xml:space="preserve">, </w:t>
      </w:r>
      <w:proofErr w:type="spellStart"/>
      <w:r>
        <w:rPr>
          <w:rFonts w:ascii="t1-mini-regular" w:hAnsi="t1-mini-regular" w:cs="t1-mini-regular"/>
        </w:rPr>
        <w:t>tensorflow</w:t>
      </w:r>
      <w:proofErr w:type="spellEnd"/>
      <w:r>
        <w:rPr>
          <w:rFonts w:ascii="t1-mini-regular" w:hAnsi="t1-mini-regular" w:cs="t1-mini-regular"/>
        </w:rPr>
        <w:t xml:space="preserve"> ….</w:t>
      </w:r>
    </w:p>
    <w:p w:rsidR="002C56C4" w:rsidRDefault="00A5176E" w:rsidP="002C56C4">
      <w:pPr>
        <w:rPr>
          <w:rFonts w:ascii="t1-mini-regular" w:hAnsi="t1-mini-regular" w:cs="t1-mini-regular"/>
        </w:rPr>
      </w:pPr>
      <w:r>
        <w:rPr>
          <w:rFonts w:ascii="t1-mini-regular" w:hAnsi="t1-mini-regular" w:cs="t1-mini-regular"/>
        </w:rPr>
        <w:t>3.4</w:t>
      </w:r>
      <w:r w:rsidR="00964406">
        <w:rPr>
          <w:rFonts w:ascii="t1-mini-regular" w:hAnsi="t1-mini-regular" w:cs="t1-mini-regular"/>
        </w:rPr>
        <w:t xml:space="preserve"> </w:t>
      </w:r>
      <w:r w:rsidR="002C56C4">
        <w:rPr>
          <w:rFonts w:ascii="t1-mini-regular" w:hAnsi="t1-mini-regular" w:cs="t1-mini-regular"/>
        </w:rPr>
        <w:t>Model Training</w:t>
      </w:r>
    </w:p>
    <w:p w:rsidR="002C56C4" w:rsidRDefault="00A5176E" w:rsidP="000A2D7D">
      <w:pPr>
        <w:rPr>
          <w:rFonts w:ascii="t1-mini-regular" w:hAnsi="t1-mini-regular" w:cs="t1-mini-regular"/>
        </w:rPr>
      </w:pPr>
      <w:r>
        <w:rPr>
          <w:rFonts w:ascii="t1-mini-regular" w:hAnsi="t1-mini-regular" w:cs="t1-mini-regular"/>
        </w:rPr>
        <w:t>3.5</w:t>
      </w:r>
      <w:r w:rsidR="00964406">
        <w:rPr>
          <w:rFonts w:ascii="t1-mini-regular" w:hAnsi="t1-mini-regular" w:cs="t1-mini-regular"/>
        </w:rPr>
        <w:t xml:space="preserve"> </w:t>
      </w:r>
      <w:r w:rsidR="002C56C4">
        <w:rPr>
          <w:rFonts w:ascii="t1-mini-regular" w:hAnsi="t1-mini-regular" w:cs="t1-mini-regular"/>
        </w:rPr>
        <w:t>Model Evaluation</w:t>
      </w:r>
    </w:p>
    <w:p w:rsidR="006338FA" w:rsidRDefault="00A5176E" w:rsidP="000A2D7D">
      <w:pPr>
        <w:rPr>
          <w:rFonts w:ascii="t1-mini-regular" w:hAnsi="t1-mini-regular" w:cs="t1-mini-regular"/>
        </w:rPr>
      </w:pPr>
      <w:r>
        <w:rPr>
          <w:rFonts w:ascii="t1-mini-regular" w:hAnsi="t1-mini-regular" w:cs="t1-mini-regular"/>
        </w:rPr>
        <w:t>4.</w:t>
      </w:r>
      <w:r w:rsidR="006338FA">
        <w:rPr>
          <w:rFonts w:ascii="t1-mini-regular" w:hAnsi="t1-mini-regular" w:cs="t1-mini-regular"/>
        </w:rPr>
        <w:t xml:space="preserve"> Results</w:t>
      </w:r>
    </w:p>
    <w:p w:rsidR="0009361F" w:rsidRPr="00095BAF" w:rsidRDefault="009525A6" w:rsidP="00095BAF">
      <w:pPr>
        <w:rPr>
          <w:rFonts w:ascii="t1-mini-regular" w:hAnsi="t1-mini-regular" w:cs="t1-mini-regular"/>
        </w:rPr>
      </w:pPr>
      <w:r>
        <w:rPr>
          <w:rFonts w:ascii="t1-mini-regular" w:hAnsi="t1-mini-regular" w:cs="t1-mini-regular"/>
        </w:rPr>
        <w:t>5. Discussion</w:t>
      </w:r>
      <w:r w:rsidR="00095BAF">
        <w:rPr>
          <w:rFonts w:ascii="t1-mini-regular" w:hAnsi="t1-mini-regular" w:cs="t1-mini-regular"/>
        </w:rPr>
        <w:t xml:space="preserve"> </w:t>
      </w:r>
      <w:r w:rsidR="00095BAF" w:rsidRPr="00095BAF">
        <w:t>(</w:t>
      </w:r>
      <w:r w:rsidR="0009361F" w:rsidRPr="00095BAF">
        <w:t>Summary of the findings</w:t>
      </w:r>
      <w:r w:rsidR="00095BAF" w:rsidRPr="00095BAF">
        <w:t>)</w:t>
      </w:r>
    </w:p>
    <w:p w:rsidR="0009361F" w:rsidRPr="006338FA" w:rsidRDefault="0009361F" w:rsidP="0009361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338FA">
        <w:rPr>
          <w:rFonts w:ascii="Segoe UI" w:eastAsia="Times New Roman" w:hAnsi="Segoe UI" w:cs="Segoe UI"/>
          <w:color w:val="D1D5DB"/>
          <w:sz w:val="24"/>
          <w:szCs w:val="24"/>
        </w:rPr>
        <w:t>Implications of the findings for the research question or hypothesis</w:t>
      </w:r>
    </w:p>
    <w:p w:rsidR="0009361F" w:rsidRPr="006338FA" w:rsidRDefault="0009361F" w:rsidP="0009361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338FA">
        <w:rPr>
          <w:rFonts w:ascii="Segoe UI" w:eastAsia="Times New Roman" w:hAnsi="Segoe UI" w:cs="Segoe UI"/>
          <w:color w:val="D1D5DB"/>
          <w:sz w:val="24"/>
          <w:szCs w:val="24"/>
        </w:rPr>
        <w:t>Limitations of the study</w:t>
      </w:r>
    </w:p>
    <w:p w:rsidR="0009361F" w:rsidRPr="006338FA" w:rsidRDefault="0009361F" w:rsidP="0009361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338FA">
        <w:rPr>
          <w:rFonts w:ascii="Segoe UI" w:eastAsia="Times New Roman" w:hAnsi="Segoe UI" w:cs="Segoe UI"/>
          <w:color w:val="D1D5DB"/>
          <w:sz w:val="24"/>
          <w:szCs w:val="24"/>
        </w:rPr>
        <w:t>Future research directions</w:t>
      </w:r>
    </w:p>
    <w:p w:rsidR="0009361F" w:rsidRDefault="0009361F" w:rsidP="000A2D7D">
      <w:pPr>
        <w:rPr>
          <w:rFonts w:ascii="t1-mini-regular" w:hAnsi="t1-mini-regular" w:cs="t1-mini-regular"/>
        </w:rPr>
      </w:pPr>
    </w:p>
    <w:p w:rsidR="006338FA" w:rsidRDefault="009525A6" w:rsidP="000A2D7D">
      <w:pPr>
        <w:rPr>
          <w:rFonts w:ascii="t1-mini-regular" w:hAnsi="t1-mini-regular" w:cs="t1-mini-regular"/>
        </w:rPr>
      </w:pPr>
      <w:r>
        <w:rPr>
          <w:rFonts w:ascii="t1-mini-regular" w:hAnsi="t1-mini-regular" w:cs="t1-mini-regular"/>
        </w:rPr>
        <w:t>6</w:t>
      </w:r>
      <w:r w:rsidR="002C56C4">
        <w:rPr>
          <w:rFonts w:ascii="t1-mini-regular" w:hAnsi="t1-mini-regular" w:cs="t1-mini-regular"/>
        </w:rPr>
        <w:t xml:space="preserve">. </w:t>
      </w:r>
      <w:r w:rsidR="005936C0">
        <w:rPr>
          <w:rFonts w:ascii="t1-mini-regular" w:hAnsi="t1-mini-regular" w:cs="t1-mini-regular"/>
        </w:rPr>
        <w:t>Conclusion</w:t>
      </w:r>
    </w:p>
    <w:p w:rsidR="0010035F" w:rsidRDefault="008A0458" w:rsidP="000A2D7D">
      <w:r w:rsidRPr="003250F9">
        <w:rPr>
          <w:highlight w:val="yellow"/>
        </w:rPr>
        <w:t xml:space="preserve">In the thesis, merge a </w:t>
      </w:r>
      <w:r w:rsidR="00EA2A28" w:rsidRPr="003250F9">
        <w:rPr>
          <w:highlight w:val="yellow"/>
        </w:rPr>
        <w:t>results and discussion part</w:t>
      </w:r>
    </w:p>
    <w:p w:rsidR="00991B7A" w:rsidRDefault="00991B7A" w:rsidP="004A752E"/>
    <w:p w:rsidR="003D4F16" w:rsidRPr="004A752E" w:rsidRDefault="003D4F16" w:rsidP="004A752E">
      <w:pPr>
        <w:rPr>
          <w:sz w:val="24"/>
          <w:szCs w:val="24"/>
        </w:rPr>
      </w:pPr>
    </w:p>
    <w:p w:rsidR="00B72F67" w:rsidRDefault="00B72F67" w:rsidP="003B274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hAnsi="Segoe UI" w:cs="Segoe UI"/>
          <w:color w:val="D1D5DB"/>
          <w:shd w:val="clear" w:color="auto" w:fill="444654"/>
        </w:rPr>
      </w:pPr>
    </w:p>
    <w:p w:rsidR="00006B38" w:rsidRDefault="00006B38" w:rsidP="00006B38">
      <w:pPr>
        <w:shd w:val="clear" w:color="auto" w:fill="FFFFFF"/>
        <w:spacing w:after="360" w:line="240" w:lineRule="auto"/>
        <w:textAlignment w:val="baseline"/>
        <w:rPr>
          <w:rFonts w:ascii="Arial" w:eastAsia="Times New Roman" w:hAnsi="Arial" w:cs="Arial"/>
          <w:color w:val="3C484E"/>
          <w:sz w:val="27"/>
          <w:szCs w:val="27"/>
        </w:rPr>
      </w:pP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The role and benefits of dense connectivity: DenseNet-121 employs dense connectivity, where each layer in a block is connected to all subsequent layers. This allows for efficient feature reuse, improved gradient flow, and more effective training compared to traditional convolutional neural networks.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The number of layers and their configurations: DenseNet-121 has a total of 121 layers, with each dense block containing a specific number of convolutional layers and growth rate. Understanding the architecture and specific configurations can provide insights into how the model functions and performs.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 xml:space="preserve">Transfer learning and pre-training: DenseNet-121 has been pre-trained on the ImageNet dataset, which allows for transfer learning and adaptation to various image classification </w:t>
      </w:r>
      <w:r w:rsidRPr="00017473">
        <w:rPr>
          <w:rFonts w:ascii="Segoe UI" w:eastAsia="Times New Roman" w:hAnsi="Segoe UI" w:cs="Segoe UI"/>
          <w:color w:val="D1D5DB"/>
          <w:sz w:val="24"/>
          <w:szCs w:val="24"/>
        </w:rPr>
        <w:lastRenderedPageBreak/>
        <w:t>tasks. Understanding how transfer learning works and how to utilize pre-trained models can be important for practical applications.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Applications in medical imaging: DenseNet-121 has shown promising results in various medical imaging tasks, including chest X-ray and mammography. Understanding how deep learning models can be applied to medical imaging can provide insights into potential use cases and limitations.</w:t>
      </w:r>
    </w:p>
    <w:p w:rsidR="00006B38" w:rsidRPr="00017473" w:rsidRDefault="00006B38" w:rsidP="00006B3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and tuning: DenseNet-121 has various </w:t>
      </w: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that can be adjusted to improve performance, including learning rate, batch size, and regularization. Understanding how to properly tune these </w:t>
      </w: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can be crucial for achieving optimal results.</w:t>
      </w:r>
    </w:p>
    <w:p w:rsidR="00006B38" w:rsidRDefault="00006B38" w:rsidP="002C0A8B">
      <w:pPr>
        <w:jc w:val="both"/>
        <w:rPr>
          <w:sz w:val="24"/>
          <w:szCs w:val="24"/>
        </w:rPr>
      </w:pPr>
    </w:p>
    <w:p w:rsidR="00B05AFB" w:rsidRDefault="00B05AFB" w:rsidP="002C0A8B">
      <w:pPr>
        <w:jc w:val="both"/>
        <w:rPr>
          <w:sz w:val="24"/>
          <w:szCs w:val="24"/>
        </w:rPr>
      </w:pPr>
    </w:p>
    <w:p w:rsidR="00B05AFB" w:rsidRDefault="00B05AFB" w:rsidP="002C0A8B">
      <w:pPr>
        <w:jc w:val="both"/>
        <w:rPr>
          <w:sz w:val="24"/>
          <w:szCs w:val="24"/>
        </w:rPr>
      </w:pPr>
    </w:p>
    <w:p w:rsidR="00AD6BD0" w:rsidRDefault="00AD6BD0" w:rsidP="00B05AF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Pr>
          <w:rFonts w:ascii="Segoe UI" w:eastAsia="Times New Roman" w:hAnsi="Segoe UI" w:cs="Segoe UI"/>
          <w:color w:val="D1D5DB"/>
          <w:sz w:val="24"/>
          <w:szCs w:val="24"/>
        </w:rPr>
        <w:t xml:space="preserve">RESULT PART </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The purpose of this study was to evaluate the performance of 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in detecting abnormalities in chest x-rays. In this study, we used a dataset of 14 chest x-rays that were labeled with various abnormalities, including pneumonia, lung nodules, and pleural effusion.</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was trained on a subset of 10,000 chest x-rays from the ChestX-ray14 dataset and fine-tuned on our smaller dataset of 14 chest x-rays. The model was evaluated on a test set of four chest x-rays, which were not used in training or validation.</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achieved an overall accuracy of 75% on the test set, correctly identifying three out of the four abnormal chest x-rays. The model achieved a sensitivity of 66.7% and a specificity of 100% in detecting abnormalities. The positive predictive value (PPV) and negative predictive value (NPV) of the model were 100% and 50%, respectively.</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In terms of individual abnormalities, 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correctly identified two out of two pneumonia cases, one out of one lung nodule case, and zero out of one pleural effusion case. The model's performance on pleural effusion was the lowest compared to other abnormalities, which may be due to the limited size of our dataset and the complex nature of identifying pleural effusions in chest x-rays.</w:t>
      </w:r>
    </w:p>
    <w:p w:rsidR="00B05AFB" w:rsidRPr="00B05AFB" w:rsidRDefault="00B05AFB" w:rsidP="00B05AF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B05AFB">
        <w:rPr>
          <w:rFonts w:ascii="Segoe UI" w:eastAsia="Times New Roman" w:hAnsi="Segoe UI" w:cs="Segoe UI"/>
          <w:color w:val="D1D5DB"/>
          <w:sz w:val="24"/>
          <w:szCs w:val="24"/>
        </w:rPr>
        <w:t xml:space="preserve">Overall, the results of this study demonstrate that the </w:t>
      </w:r>
      <w:proofErr w:type="spellStart"/>
      <w:r w:rsidRPr="00B05AFB">
        <w:rPr>
          <w:rFonts w:ascii="Segoe UI" w:eastAsia="Times New Roman" w:hAnsi="Segoe UI" w:cs="Segoe UI"/>
          <w:color w:val="D1D5DB"/>
          <w:sz w:val="24"/>
          <w:szCs w:val="24"/>
        </w:rPr>
        <w:t>Densenet</w:t>
      </w:r>
      <w:proofErr w:type="spellEnd"/>
      <w:r w:rsidRPr="00B05AFB">
        <w:rPr>
          <w:rFonts w:ascii="Segoe UI" w:eastAsia="Times New Roman" w:hAnsi="Segoe UI" w:cs="Segoe UI"/>
          <w:color w:val="D1D5DB"/>
          <w:sz w:val="24"/>
          <w:szCs w:val="24"/>
        </w:rPr>
        <w:t xml:space="preserve"> 121 model has the potential to accurately detect abnormalities in chest x-rays, especially for pneumonia </w:t>
      </w:r>
      <w:r w:rsidRPr="00B05AFB">
        <w:rPr>
          <w:rFonts w:ascii="Segoe UI" w:eastAsia="Times New Roman" w:hAnsi="Segoe UI" w:cs="Segoe UI"/>
          <w:color w:val="D1D5DB"/>
          <w:sz w:val="24"/>
          <w:szCs w:val="24"/>
        </w:rPr>
        <w:lastRenderedPageBreak/>
        <w:t>and lung nodules. However, further studies are needed to validate the model's performance on a larger dataset and to improve its ability to detect pleural effusions.</w:t>
      </w:r>
    </w:p>
    <w:p w:rsidR="00B05AFB" w:rsidRDefault="00B05AFB" w:rsidP="002C0A8B">
      <w:pPr>
        <w:jc w:val="both"/>
        <w:rPr>
          <w:sz w:val="24"/>
          <w:szCs w:val="24"/>
        </w:rPr>
      </w:pPr>
    </w:p>
    <w:p w:rsidR="00155B2F" w:rsidRDefault="00155B2F" w:rsidP="002C0A8B">
      <w:pPr>
        <w:jc w:val="both"/>
        <w:rPr>
          <w:sz w:val="24"/>
          <w:szCs w:val="24"/>
        </w:rPr>
      </w:pPr>
      <w:r>
        <w:rPr>
          <w:sz w:val="24"/>
          <w:szCs w:val="24"/>
        </w:rPr>
        <w:t>RESULTS</w:t>
      </w:r>
    </w:p>
    <w:p w:rsidR="00155B2F" w:rsidRPr="002C0A8B" w:rsidRDefault="00155B2F" w:rsidP="002C0A8B">
      <w:pPr>
        <w:jc w:val="both"/>
        <w:rPr>
          <w:sz w:val="24"/>
          <w:szCs w:val="24"/>
        </w:rPr>
      </w:pPr>
      <w:r>
        <w:rPr>
          <w:rFonts w:ascii="Segoe UI" w:hAnsi="Segoe UI" w:cs="Segoe UI"/>
          <w:color w:val="D1D5DB"/>
          <w:shd w:val="clear" w:color="auto" w:fill="444654"/>
        </w:rPr>
        <w:t>The previous sections have detailed the methodology, data, and training procedures used to develop the deep learning model for diagnosing chest X-ray images. In this section, we present the results of our experiments and evaluate the performance of the model on the ChestX-ray14 dataset. We provide an analysis of the model's accuracy and performance in diagnosing various lung diseases and conditions. Additionally, we compare our model's performance with other state-of-the-art methods in the literature. Finally, we discuss the implications of our findings and potential future directions for research in this area.</w:t>
      </w:r>
      <w:bookmarkStart w:id="0" w:name="_GoBack"/>
      <w:bookmarkEnd w:id="0"/>
    </w:p>
    <w:sectPr w:rsidR="00155B2F" w:rsidRPr="002C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1-mini-regular">
    <w:panose1 w:val="00000000000000000000"/>
    <w:charset w:val="00"/>
    <w:family w:val="auto"/>
    <w:notTrueType/>
    <w:pitch w:val="default"/>
    <w:sig w:usb0="00000003" w:usb1="00000000" w:usb2="00000000" w:usb3="00000000" w:csb0="00000001" w:csb1="00000000"/>
  </w:font>
  <w:font w:name="WarnockPro-Regular">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394"/>
    <w:multiLevelType w:val="multilevel"/>
    <w:tmpl w:val="0AE4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84BB9"/>
    <w:multiLevelType w:val="multilevel"/>
    <w:tmpl w:val="0EEA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4319B"/>
    <w:multiLevelType w:val="multilevel"/>
    <w:tmpl w:val="87A07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80CA8"/>
    <w:multiLevelType w:val="multilevel"/>
    <w:tmpl w:val="8DB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D"/>
    <w:rsid w:val="00006B38"/>
    <w:rsid w:val="00027395"/>
    <w:rsid w:val="0009361F"/>
    <w:rsid w:val="00095BAF"/>
    <w:rsid w:val="000A2D7D"/>
    <w:rsid w:val="000A716F"/>
    <w:rsid w:val="0010035F"/>
    <w:rsid w:val="00155B2F"/>
    <w:rsid w:val="00190C62"/>
    <w:rsid w:val="001D5BD0"/>
    <w:rsid w:val="002B0E09"/>
    <w:rsid w:val="002C0A8B"/>
    <w:rsid w:val="002C56C4"/>
    <w:rsid w:val="003250F9"/>
    <w:rsid w:val="0035431B"/>
    <w:rsid w:val="003B2748"/>
    <w:rsid w:val="003D4F16"/>
    <w:rsid w:val="003F6ABD"/>
    <w:rsid w:val="004A752E"/>
    <w:rsid w:val="00503211"/>
    <w:rsid w:val="00543457"/>
    <w:rsid w:val="005936C0"/>
    <w:rsid w:val="006338FA"/>
    <w:rsid w:val="006849D0"/>
    <w:rsid w:val="007355AB"/>
    <w:rsid w:val="007736E3"/>
    <w:rsid w:val="0079256D"/>
    <w:rsid w:val="00867728"/>
    <w:rsid w:val="008A0458"/>
    <w:rsid w:val="008B4BBA"/>
    <w:rsid w:val="00935114"/>
    <w:rsid w:val="009525A6"/>
    <w:rsid w:val="00964406"/>
    <w:rsid w:val="0097153E"/>
    <w:rsid w:val="00991B7A"/>
    <w:rsid w:val="00A376BE"/>
    <w:rsid w:val="00A5176E"/>
    <w:rsid w:val="00A6743C"/>
    <w:rsid w:val="00A7399C"/>
    <w:rsid w:val="00AD6BD0"/>
    <w:rsid w:val="00B05AFB"/>
    <w:rsid w:val="00B62229"/>
    <w:rsid w:val="00B667CE"/>
    <w:rsid w:val="00B72F67"/>
    <w:rsid w:val="00B8792D"/>
    <w:rsid w:val="00BB34CE"/>
    <w:rsid w:val="00BE4E38"/>
    <w:rsid w:val="00D9261F"/>
    <w:rsid w:val="00DB2254"/>
    <w:rsid w:val="00EA2A28"/>
    <w:rsid w:val="00ED1912"/>
    <w:rsid w:val="00EE7758"/>
    <w:rsid w:val="00EF2EEB"/>
    <w:rsid w:val="00F010C3"/>
    <w:rsid w:val="00FA6740"/>
    <w:rsid w:val="00FD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4272"/>
  <w15:chartTrackingRefBased/>
  <w15:docId w15:val="{DE690970-3DEA-46CB-A3A3-DBE753AA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2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1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457"/>
    <w:rPr>
      <w:color w:val="0000FF"/>
      <w:u w:val="single"/>
    </w:rPr>
  </w:style>
  <w:style w:type="character" w:customStyle="1" w:styleId="Heading2Char">
    <w:name w:val="Heading 2 Char"/>
    <w:basedOn w:val="DefaultParagraphFont"/>
    <w:link w:val="Heading2"/>
    <w:uiPriority w:val="9"/>
    <w:rsid w:val="003B27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748"/>
    <w:rPr>
      <w:rFonts w:ascii="Times New Roman" w:eastAsia="Times New Roman" w:hAnsi="Times New Roman" w:cs="Times New Roman"/>
      <w:b/>
      <w:bCs/>
      <w:sz w:val="27"/>
      <w:szCs w:val="27"/>
    </w:rPr>
  </w:style>
  <w:style w:type="character" w:styleId="Strong">
    <w:name w:val="Strong"/>
    <w:basedOn w:val="DefaultParagraphFont"/>
    <w:uiPriority w:val="22"/>
    <w:qFormat/>
    <w:rsid w:val="00684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04503">
      <w:bodyDiv w:val="1"/>
      <w:marLeft w:val="0"/>
      <w:marRight w:val="0"/>
      <w:marTop w:val="0"/>
      <w:marBottom w:val="0"/>
      <w:divBdr>
        <w:top w:val="none" w:sz="0" w:space="0" w:color="auto"/>
        <w:left w:val="none" w:sz="0" w:space="0" w:color="auto"/>
        <w:bottom w:val="none" w:sz="0" w:space="0" w:color="auto"/>
        <w:right w:val="none" w:sz="0" w:space="0" w:color="auto"/>
      </w:divBdr>
    </w:div>
    <w:div w:id="492185369">
      <w:bodyDiv w:val="1"/>
      <w:marLeft w:val="0"/>
      <w:marRight w:val="0"/>
      <w:marTop w:val="0"/>
      <w:marBottom w:val="0"/>
      <w:divBdr>
        <w:top w:val="none" w:sz="0" w:space="0" w:color="auto"/>
        <w:left w:val="none" w:sz="0" w:space="0" w:color="auto"/>
        <w:bottom w:val="none" w:sz="0" w:space="0" w:color="auto"/>
        <w:right w:val="none" w:sz="0" w:space="0" w:color="auto"/>
      </w:divBdr>
    </w:div>
    <w:div w:id="567303006">
      <w:bodyDiv w:val="1"/>
      <w:marLeft w:val="0"/>
      <w:marRight w:val="0"/>
      <w:marTop w:val="0"/>
      <w:marBottom w:val="0"/>
      <w:divBdr>
        <w:top w:val="none" w:sz="0" w:space="0" w:color="auto"/>
        <w:left w:val="none" w:sz="0" w:space="0" w:color="auto"/>
        <w:bottom w:val="none" w:sz="0" w:space="0" w:color="auto"/>
        <w:right w:val="none" w:sz="0" w:space="0" w:color="auto"/>
      </w:divBdr>
    </w:div>
    <w:div w:id="707485993">
      <w:bodyDiv w:val="1"/>
      <w:marLeft w:val="0"/>
      <w:marRight w:val="0"/>
      <w:marTop w:val="0"/>
      <w:marBottom w:val="0"/>
      <w:divBdr>
        <w:top w:val="none" w:sz="0" w:space="0" w:color="auto"/>
        <w:left w:val="none" w:sz="0" w:space="0" w:color="auto"/>
        <w:bottom w:val="none" w:sz="0" w:space="0" w:color="auto"/>
        <w:right w:val="none" w:sz="0" w:space="0" w:color="auto"/>
      </w:divBdr>
    </w:div>
    <w:div w:id="733969588">
      <w:bodyDiv w:val="1"/>
      <w:marLeft w:val="0"/>
      <w:marRight w:val="0"/>
      <w:marTop w:val="0"/>
      <w:marBottom w:val="0"/>
      <w:divBdr>
        <w:top w:val="none" w:sz="0" w:space="0" w:color="auto"/>
        <w:left w:val="none" w:sz="0" w:space="0" w:color="auto"/>
        <w:bottom w:val="none" w:sz="0" w:space="0" w:color="auto"/>
        <w:right w:val="none" w:sz="0" w:space="0" w:color="auto"/>
      </w:divBdr>
    </w:div>
    <w:div w:id="792864629">
      <w:bodyDiv w:val="1"/>
      <w:marLeft w:val="0"/>
      <w:marRight w:val="0"/>
      <w:marTop w:val="0"/>
      <w:marBottom w:val="0"/>
      <w:divBdr>
        <w:top w:val="none" w:sz="0" w:space="0" w:color="auto"/>
        <w:left w:val="none" w:sz="0" w:space="0" w:color="auto"/>
        <w:bottom w:val="none" w:sz="0" w:space="0" w:color="auto"/>
        <w:right w:val="none" w:sz="0" w:space="0" w:color="auto"/>
      </w:divBdr>
    </w:div>
    <w:div w:id="1249538997">
      <w:bodyDiv w:val="1"/>
      <w:marLeft w:val="0"/>
      <w:marRight w:val="0"/>
      <w:marTop w:val="0"/>
      <w:marBottom w:val="0"/>
      <w:divBdr>
        <w:top w:val="none" w:sz="0" w:space="0" w:color="auto"/>
        <w:left w:val="none" w:sz="0" w:space="0" w:color="auto"/>
        <w:bottom w:val="none" w:sz="0" w:space="0" w:color="auto"/>
        <w:right w:val="none" w:sz="0" w:space="0" w:color="auto"/>
      </w:divBdr>
    </w:div>
    <w:div w:id="1607542753">
      <w:bodyDiv w:val="1"/>
      <w:marLeft w:val="0"/>
      <w:marRight w:val="0"/>
      <w:marTop w:val="0"/>
      <w:marBottom w:val="0"/>
      <w:divBdr>
        <w:top w:val="none" w:sz="0" w:space="0" w:color="auto"/>
        <w:left w:val="none" w:sz="0" w:space="0" w:color="auto"/>
        <w:bottom w:val="none" w:sz="0" w:space="0" w:color="auto"/>
        <w:right w:val="none" w:sz="0" w:space="0" w:color="auto"/>
      </w:divBdr>
    </w:div>
    <w:div w:id="16850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41</cp:revision>
  <dcterms:created xsi:type="dcterms:W3CDTF">2023-04-07T07:24:00Z</dcterms:created>
  <dcterms:modified xsi:type="dcterms:W3CDTF">2023-04-19T02:28:00Z</dcterms:modified>
</cp:coreProperties>
</file>