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223" w:rsidRDefault="00506223" w:rsidP="007F4777">
      <w:pPr>
        <w:spacing w:after="0"/>
        <w:jc w:val="center"/>
        <w:rPr>
          <w:rFonts w:cstheme="minorHAnsi"/>
          <w:b/>
          <w:bCs/>
          <w:sz w:val="48"/>
          <w:szCs w:val="48"/>
        </w:rPr>
      </w:pPr>
      <w:r>
        <w:rPr>
          <w:rFonts w:cstheme="minorHAnsi"/>
          <w:b/>
          <w:bCs/>
          <w:sz w:val="48"/>
          <w:szCs w:val="48"/>
        </w:rPr>
        <w:t>DEEP-LEARNING-BASED-CNN ALGO</w:t>
      </w:r>
      <w:r w:rsidR="005B3317">
        <w:rPr>
          <w:rFonts w:cstheme="minorHAnsi"/>
          <w:b/>
          <w:bCs/>
          <w:sz w:val="48"/>
          <w:szCs w:val="48"/>
        </w:rPr>
        <w:t xml:space="preserve">RITHMN DIAGNOSING </w:t>
      </w:r>
      <w:r w:rsidR="00C121D9">
        <w:rPr>
          <w:rFonts w:cstheme="minorHAnsi"/>
          <w:b/>
          <w:bCs/>
          <w:sz w:val="48"/>
          <w:szCs w:val="48"/>
        </w:rPr>
        <w:t xml:space="preserve">DIVERSE LUNG DISEASES FROM </w:t>
      </w:r>
      <w:r>
        <w:rPr>
          <w:rFonts w:cstheme="minorHAnsi"/>
          <w:b/>
          <w:bCs/>
          <w:sz w:val="48"/>
          <w:szCs w:val="48"/>
        </w:rPr>
        <w:t>CHEST X-RAY IMAGES</w:t>
      </w:r>
    </w:p>
    <w:p w:rsidR="009B3278" w:rsidRPr="007F4777" w:rsidRDefault="002D70AC" w:rsidP="00967462">
      <w:pPr>
        <w:jc w:val="both"/>
        <w:rPr>
          <w:rFonts w:ascii="Arial" w:hAnsi="Arial" w:cs="Arial"/>
          <w:b/>
          <w:sz w:val="24"/>
          <w:szCs w:val="24"/>
        </w:rPr>
      </w:pPr>
      <w:r w:rsidRPr="007F4777">
        <w:rPr>
          <w:rFonts w:ascii="Arial" w:hAnsi="Arial" w:cs="Arial"/>
          <w:b/>
          <w:sz w:val="24"/>
          <w:szCs w:val="24"/>
        </w:rPr>
        <w:t>ABSTRACT</w:t>
      </w:r>
    </w:p>
    <w:p w:rsidR="00A40C0E" w:rsidRDefault="00D90181" w:rsidP="00967462">
      <w:pPr>
        <w:jc w:val="both"/>
        <w:rPr>
          <w:sz w:val="24"/>
          <w:szCs w:val="24"/>
        </w:rPr>
      </w:pPr>
      <w:r w:rsidRPr="007378C4">
        <w:rPr>
          <w:sz w:val="24"/>
          <w:szCs w:val="24"/>
          <w:highlight w:val="green"/>
        </w:rPr>
        <w:t xml:space="preserve">The global public health concern of lung diseases is substantial—due to the rise in morbidity and mortality rates. The emergence of the COVID-19 pandemic in late 2019 has brought even greater urgency for early and accurate diagnosis and management of these diseases. Although chest X-rays play a crucial role in identifying and monitoring these conditions, accurately interpreting the images remains challenging—as the task relies on the expertise and experience of radiologists—making the process time-consuming </w:t>
      </w:r>
      <w:r w:rsidR="00436F09" w:rsidRPr="007378C4">
        <w:rPr>
          <w:sz w:val="24"/>
          <w:szCs w:val="24"/>
          <w:highlight w:val="green"/>
        </w:rPr>
        <w:t xml:space="preserve">for large datasets </w:t>
      </w:r>
      <w:r w:rsidRPr="007378C4">
        <w:rPr>
          <w:sz w:val="24"/>
          <w:szCs w:val="24"/>
          <w:highlight w:val="green"/>
        </w:rPr>
        <w:t>and susceptible to human error when detecting subtle signs of the diseases. Considering the issue, our paper presents a state-of-the-art deep-learning-based CNN algorithm that enables the development of an automated AI tool capable of accurately and independently identifying abnormalities and detecting specific lung diseases.</w:t>
      </w:r>
    </w:p>
    <w:p w:rsidR="007378C4" w:rsidRDefault="007378C4" w:rsidP="00967462">
      <w:pPr>
        <w:jc w:val="both"/>
        <w:rPr>
          <w:sz w:val="24"/>
          <w:szCs w:val="24"/>
        </w:rPr>
      </w:pPr>
    </w:p>
    <w:p w:rsidR="007378C4" w:rsidRDefault="007378C4" w:rsidP="00967462">
      <w:pPr>
        <w:jc w:val="both"/>
        <w:rPr>
          <w:sz w:val="24"/>
          <w:szCs w:val="24"/>
        </w:rPr>
      </w:pPr>
    </w:p>
    <w:p w:rsidR="007378C4" w:rsidRDefault="007378C4" w:rsidP="00967462">
      <w:pPr>
        <w:jc w:val="both"/>
        <w:rPr>
          <w:sz w:val="24"/>
          <w:szCs w:val="24"/>
        </w:rPr>
      </w:pPr>
    </w:p>
    <w:p w:rsidR="007F4777" w:rsidRDefault="007F4777" w:rsidP="00967462">
      <w:pPr>
        <w:jc w:val="both"/>
        <w:rPr>
          <w:sz w:val="24"/>
          <w:szCs w:val="24"/>
        </w:rPr>
      </w:pPr>
    </w:p>
    <w:p w:rsidR="00383AD6" w:rsidRPr="00B42880" w:rsidRDefault="00404F1A" w:rsidP="00967462">
      <w:pPr>
        <w:jc w:val="both"/>
        <w:rPr>
          <w:rFonts w:cstheme="minorHAnsi"/>
          <w:sz w:val="24"/>
          <w:szCs w:val="24"/>
        </w:rPr>
      </w:pPr>
      <w:r w:rsidRPr="00B42880">
        <w:rPr>
          <w:rFonts w:cstheme="minorHAnsi"/>
          <w:b/>
          <w:sz w:val="24"/>
          <w:szCs w:val="24"/>
        </w:rPr>
        <w:t xml:space="preserve">Keywords: </w:t>
      </w:r>
      <w:r w:rsidRPr="00B42880">
        <w:rPr>
          <w:rFonts w:cstheme="minorHAnsi"/>
          <w:sz w:val="24"/>
          <w:szCs w:val="24"/>
        </w:rPr>
        <w:t>Convolution Neural Network (CNN), Chest X-Ray (CXR), Deep-learning (DL), Densely Connected Convolutional Network (</w:t>
      </w:r>
      <w:proofErr w:type="spellStart"/>
      <w:r w:rsidRPr="00B42880">
        <w:rPr>
          <w:rFonts w:cstheme="minorHAnsi"/>
          <w:sz w:val="24"/>
          <w:szCs w:val="24"/>
        </w:rPr>
        <w:t>DenseNet</w:t>
      </w:r>
      <w:proofErr w:type="spellEnd"/>
      <w:r w:rsidRPr="00B42880">
        <w:rPr>
          <w:rFonts w:cstheme="minorHAnsi"/>
          <w:sz w:val="24"/>
          <w:szCs w:val="24"/>
        </w:rPr>
        <w:t>)</w:t>
      </w:r>
    </w:p>
    <w:p w:rsidR="00191F2A" w:rsidRPr="007378C4" w:rsidRDefault="00191F2A" w:rsidP="00191F2A">
      <w:pPr>
        <w:spacing w:after="0"/>
        <w:jc w:val="both"/>
        <w:rPr>
          <w:rFonts w:ascii="Times New Roman" w:hAnsi="Times New Roman" w:cs="Times New Roman"/>
          <w:b/>
          <w:sz w:val="24"/>
          <w:szCs w:val="24"/>
        </w:rPr>
      </w:pPr>
    </w:p>
    <w:p w:rsidR="00A40C0E" w:rsidRPr="007F4777" w:rsidRDefault="00A40C0E" w:rsidP="00967462">
      <w:pPr>
        <w:jc w:val="both"/>
        <w:rPr>
          <w:rFonts w:ascii="Arial" w:hAnsi="Arial" w:cs="Arial"/>
          <w:b/>
          <w:sz w:val="24"/>
          <w:szCs w:val="24"/>
        </w:rPr>
      </w:pPr>
      <w:r w:rsidRPr="007F4777">
        <w:rPr>
          <w:rFonts w:ascii="Arial" w:hAnsi="Arial" w:cs="Arial"/>
          <w:b/>
          <w:sz w:val="24"/>
          <w:szCs w:val="24"/>
        </w:rPr>
        <w:t>INTRODUCTION</w:t>
      </w:r>
    </w:p>
    <w:p w:rsidR="00CF2BAE" w:rsidRDefault="00C50D7A" w:rsidP="00967462">
      <w:pPr>
        <w:jc w:val="both"/>
        <w:rPr>
          <w:sz w:val="24"/>
          <w:szCs w:val="24"/>
        </w:rPr>
      </w:pPr>
      <w:r w:rsidRPr="00C50D7A">
        <w:rPr>
          <w:sz w:val="24"/>
          <w:szCs w:val="24"/>
        </w:rPr>
        <w:t>Lung diseases are medical conditions that affect the lungs and respiratory system. These conditions develop from various causes such as infections, genetic factors, or environmental factors like smoking, pollution, or chemical exposure. Lung diseases manifest in several types, from acute conditions like pneumonia and bronchitis to chronic conditions such as asthma, lung cancer, and COPD. These diseases often exhibit diverse symptoms, including coughing, shortness of breath, wheezing, chest pain, and fatigue</w:t>
      </w:r>
      <w:r>
        <w:rPr>
          <w:sz w:val="24"/>
          <w:szCs w:val="24"/>
        </w:rPr>
        <w:t xml:space="preserve"> </w:t>
      </w:r>
      <w:r w:rsidR="003D5092">
        <w:rPr>
          <w:sz w:val="24"/>
          <w:szCs w:val="24"/>
        </w:rPr>
        <w:fldChar w:fldCharType="begin"/>
      </w:r>
      <w:r w:rsidR="003D5092">
        <w:rPr>
          <w:sz w:val="24"/>
          <w:szCs w:val="24"/>
        </w:rPr>
        <w:instrText xml:space="preserve"> ADDIN ZOTERO_ITEM CSL_CITATION {"citationID":"0tD5gZgq","properties":{"formattedCitation":"[1], [2]","plainCitation":"[1], [2]","noteIndex":0},"citationItems":[{"id":787,"uris":["http://zotero.org/users/9512967/items/PLQEER72"],"itemData":{"id":787,"type":"article-journal","abstract":"Various factors which cause respiratory diseases such as smoking, air pollution, and disease history are found in pedicab. The purpose of this study was to understand the\nrisk factors and early symptoms that related to respiratory disease in pedicab drivers.\nThis study used observational cross-sectional design with purposive sampling. Variables that were recorded in this study were lung function risk factors and early symptoms of\nrespiratory disorders. The number of samples was 148 respondents (135 with respiratory disorder and 13 without respiratory disorder). The results of this study found the\nmost common risk factor was air pollution exposure. In 145 respondents (97.97%), the average lung function was 52.56%. The most frequent early symptom was dyspnea with\npercentage of 7.43% and average lung function value of 26.20%. Air pollution was the most common risk factor and dyspnea was the most common early symptom in pedicab\ndrivers with respiratory disorders in Surabaya.","container-title":"KEMAS: Jurnal Kesehatan Masyarakat","ISSN":"-P: 1858-1196; eISSN: 2355-3596","issue":"2","language":"en","note":"number: 2\npublisher: Universitas Negeri Semarang","page":"224-235","source":"repository.ubaya.ac.id","title":"Risk Factors and Early Symptoms Related to Respiratory Disease in Pedicab Drivers in Surabaya","URL":"http://repository.ubaya.ac.id/37026/","volume":"15","author":[{"family":"Lorensia","given":"Amelia"},{"family":"Suryadinata","given":"Rivan Virlando"},{"family":"Diputra","given":"I. Nyoman Yoga"}],"accessed":{"date-parts":[["2023",4,3]]},"issued":{"date-parts":[["2019"]]}},"label":"page"},{"id":786,"uris":["http://zotero.org/users/9512967/items/C573IHZM"],"itemData":{"id":786,"type":"article-journal","abstract":"We wanted to test whether living environment, occupation and social position are risk factors for asthma and chronic bronchitis/emphysema (CBE). The prevalence of bronchial asthma, CBE, respiratory symptoms and smoking habits in a random sample of 12071 adults aged 20–59 years was assessed in a postal survey with a slightly modified questionnaire previously used in central and northern Sweden (The OLIN studies). Occupation was coded according to a socio-economic classification system. Six different living environment areas were defined; city–countryside, seaside–not seaside and living close to heavy traffic-not living close to heavy traffic. Multiple logistic regression analysis (forward conditional) was applied to estimate the association between the proposed set of risk factors and self-reported obstructive lung diseases and lower respiratory symptoms controlling for age, gender and smoking. After two reminders, the response rate was 70·1% (n=8469); 33·8% of the responders were smokers. In all, 469 subjects (5·5%) stated that they had asthma and 4·6% reported CBE. Besides smoking, which was a risk for both asthma and CBE, there were different risk patterns for self-reported asthma and CBE. In the economically active population there was a tendency that CBE was more common among ‘unskilled and semi-skilled workers’. This fact was further emphasized when the population was merged into the two groups ‘low social position’ and ‘middle/high social position’, with ‘low social position’ as a risk for CBE (OR=1·35, 95% CI=1·06–1·72). No social risk factors were identified for asthma. Living close to heavy traffic was a risk factor for asthma (OR=1·29, 95% CI=1·02–1·62) but not for CBE. Apart from this no living environmental risk factors for obstructive pulmonary diseases were identified. Asthma symptoms and long-standing cough were more common among those subjects living close to heavy traffic compared to those not living close to heavy traffic. To conclude, low social position was a risk factor for CBE and living close to heavy traffic was a risk factor for asthma.","container-title":"Respiratory Medicine","DOI":"10.1053/rmed.2001.1129","ISSN":"0954-6111","issue":"9","journalAbbreviation":"Respiratory Medicine","language":"en","page":"744-752","source":"ScienceDirect","title":"Prevalence of obstructive lung diseases and respiratory symptoms in relation to living environment and socio-economic group","URL":"https://www.sciencedirect.com/science/article/pii/S0954611101911291","volume":"95","author":[{"family":"Montnémery","given":"P."},{"family":"Bengtsson","given":"P."},{"family":"Elliot","given":"A."},{"family":"Lindholm","given":"L. -H."},{"family":"Nyberg","given":"P."},{"family":"Löfdahl","given":"C. -G."}],"accessed":{"date-parts":[["2023",4,3]]},"issued":{"date-parts":[["2001",9,1]]}},"label":"page"}],"schema":"https://github.com/citation-style-language/schema/raw/master/csl-citation.json"} </w:instrText>
      </w:r>
      <w:r w:rsidR="003D5092">
        <w:rPr>
          <w:sz w:val="24"/>
          <w:szCs w:val="24"/>
        </w:rPr>
        <w:fldChar w:fldCharType="separate"/>
      </w:r>
      <w:r w:rsidR="003D5092" w:rsidRPr="003D5092">
        <w:rPr>
          <w:rFonts w:ascii="Calibri" w:hAnsi="Calibri" w:cs="Calibri"/>
          <w:sz w:val="24"/>
        </w:rPr>
        <w:t>[1], [2]</w:t>
      </w:r>
      <w:r w:rsidR="003D5092">
        <w:rPr>
          <w:sz w:val="24"/>
          <w:szCs w:val="24"/>
        </w:rPr>
        <w:fldChar w:fldCharType="end"/>
      </w:r>
      <w:r w:rsidRPr="00C50D7A">
        <w:rPr>
          <w:sz w:val="24"/>
          <w:szCs w:val="24"/>
        </w:rPr>
        <w:t>. Consequently, lung diseases have become a substantial cause of morbidity and mortality globally, leading to millions of deaths annually—particularly in low and middle-income countries</w:t>
      </w:r>
      <w:r>
        <w:rPr>
          <w:sz w:val="24"/>
          <w:szCs w:val="24"/>
        </w:rPr>
        <w:t xml:space="preserve"> </w:t>
      </w:r>
      <w:r>
        <w:rPr>
          <w:sz w:val="24"/>
          <w:szCs w:val="24"/>
        </w:rPr>
        <w:fldChar w:fldCharType="begin"/>
      </w:r>
      <w:r w:rsidR="003D5092">
        <w:rPr>
          <w:sz w:val="24"/>
          <w:szCs w:val="24"/>
        </w:rPr>
        <w:instrText xml:space="preserve"> ADDIN ZOTERO_ITEM CSL_CITATION {"citationID":"wCl5SSaT","properties":{"formattedCitation":"[3], [4]","plainCitation":"[3], [4]","noteIndex":0},"citationItems":[{"id":759,"uris":["http://zotero.org/users/9512967/items/LBJVIRQW"],"itemData":{"id":759,"type":"article-journal","abstract":"BACKGROUND: The Global Burden of Diseases, Injuries, and Risk Factors (GBD) Study 2015 provides an up-to-date analysis of the burden of lower respiratory tract infections (LRIs) in 195 countries. This study assesses cases, deaths, and aetiologies spanning the past 25 years and shows how the burden of LRI has changed in people of all ages.\nMETHODS: We estimated LRI mortality by age, sex, geography, and year using a modelling platform shared across most causes of death in the GBD 2015 study called the Cause of Death Ensemble model. We modelled LRI morbidity, including incidence and prevalence, using a meta-regression platform called DisMod-MR. We estimated aetiologies for LRI using two different counterfactual approaches, the first for viral pathogens, which incorporates the aetiology-specific risk of LRI and the prevalence of the aetiology in LRI episodes, and the second for bacterial pathogens, which uses a vaccine-probe approach. We used the Socio-demographic Index, which is a summary indicator derived from measures of income per capita, educational attainment, and fertility, to assess trends in LRI-related mortality. The two leading risk factors for LRI disability-adjusted life-years (DALYs), childhood undernutrition and air pollution, were used in a decomposition analysis to establish the relative contribution of changes in LRI DALYs.\nFINDINGS: In 2015, we estimated that LRIs caused 2·74 million deaths (95% uncertainty interval [UI] 2·50 million to 2·86 million) and 103·0 million DALYs (95% UI 96·1 million to 109·1 million). LRIs have a disproportionate effect on children younger than 5 years, responsible for 704 000 deaths (95% UI 651 000-763 000) and 60.6 million DALYs (95ÙI 56·0-65·6). Between 2005 and 2015, the number of deaths due to LRI decreased by 36·9% (95% UI 31·6 to 42·0) in children younger than 5 years, and by 3·2% (95% UI -0·4 to 6·9) in all ages. Pneumococcal pneumonia caused 55·4% of LRI deaths in all ages, totalling 1 517 388 deaths (95% UI 857 940-2 183 791). Between 2005 and 2015, improvements in air pollution exposure were responsible for a 4·3% reduction in LRI DALYs and improvements in childhood undernutrition were responsible for an 8·9% reduction.\nINTERPRETATION: LRIs are the leading infectious cause of death and the fifth-leading cause of death overall; they are the second-leading cause of DALYs. At the global level, the burden of LRIs has decreased dramatically in the last 10 years in children younger than 5 years, although the burden in people older than 70 years has increased in many regions. LRI remains a largely preventable disease and cause of death, and continued efforts to decrease indoor and ambient air pollution, improve childhood nutrition, and scale up the use of the pneumococcal conjugate vaccine in children and adults will be essential in reducing the global burden of LRI.\nFUNDING: Bill &amp; Melinda Gates Foundation.","container-title":"The Lancet. Infectious Diseases","DOI":"10.1016/S1473-3099(17)30396-1","ISSN":"1474-4457","issue":"11","journalAbbreviation":"Lancet Infect Dis","language":"eng","note":"PMID: 28843578\nPMCID: PMC5666185","page":"1133-1161","source":"PubMed","title":"Estimates of the global, regional, and national morbidity, mortality, and aetiologies of lower respiratory tract infections in 195 countries: a systematic analysis for the Global Burden of Disease Study 2015","title-short":"Estimates of the global, regional, and national morbidity, mortality, and aetiologies of lower respiratory tract infections in 195 countries","volume":"17","author":[{"literal":"GBD 2015 LRI Collaborators"}],"issued":{"date-parts":[["2017",11]]}},"label":"page"},{"id":714,"uris":["http://zotero.org/users/9512967/items/J9KFKB3J"],"itemData":{"id":714,"type":"article-journal","abstract":"Background\nPrevious attempts to characterise the burden of chronic respiratory diseases have focused only on specific disease conditions, such as chronic obstructive pulmonary disease (COPD) or asthma. In this study, we aimed to characterise the burden of chronic respiratory diseases globally, providing a comprehensive and up-to-date analysis on geographical and time trends from 1990 to 2017.\n\nMethods\nUsing data from the Global Burden of Diseases, Injuries, and Risk Factors Study (GBD) 2017, we estimated the prevalence, morbidity, and mortality attributable to chronic respiratory diseases through an analysis of deaths, disability-adjusted life-years (DALYs), and years of life lost (YLL) by GBD super-region, from 1990 to 2017, stratified by age and sex. Specific diseases analysed included asthma, COPD, interstitial lung disease and pulmonary sarcoidosis, pneumoconiosis, and other chronic respiratory diseases. We also assessed the contribution of risk factors (smoking, second-hand smoke, ambient particulate matter and ozone pollution, household air pollution from solid fuels, and occupational risks) to chronic respiratory disease-attributable DALYs.\n\nFindings\nIn 2017, 544·9 million people (95% uncertainty interval [UI] 506·9–584·8) worldwide had a chronic respiratory disease, representing an increase of 39·8% compared with 1990. Chronic respiratory disease prevalence showed wide variability across GBD super-regions, with the highest prevalence among both males and females in high-income regions, and the lowest prevalence in sub-Saharan Africa and south Asia. The age-sex-specific prevalence of each chronic respiratory disease in 2017 was also highly variable geographically. Chronic respiratory diseases were the third leading cause of death in 2017 (7·0% [95% UI 6·8–7·2] of all deaths), behind cardiovascular diseases and neoplasms. Deaths due to chronic respiratory diseases numbered 3 914 196 (95% UI 3 790 578–4 044 819) in 2017, an increase of 18·0% since 1990, while total DALYs increased by 13·3%. However, when accounting for ageing and population growth, declines were observed in age-standardised prevalence (14·3% decrease), age-standardised death rates (42·6%), and age-standardised DALY rates (38·2%). In males and females, most chronic respiratory disease-attributable deaths and DALYs were due to COPD. In regional analyses, mortality rates from chronic respiratory diseases were greatest in south Asia and lowest in sub-Saharan Africa, also across both sexes. Notably, although absolute prevalence was lower in south Asia than in most other super-regions, YLLs due to chronic respiratory diseases across the subcontinent were the highest in the world. Death rates due to interstitial lung disease and pulmonary sarcoidosis were greater than those due to pneumoconiosis in all super-regions. Smoking was the leading risk factor for chronic respiratory disease-related disability across all regions for men. Among women, household air pollution from solid fuels was the predominant risk factor for chronic respiratory diseases in south Asia and sub-Saharan Africa, while ambient particulate matter represented the leading risk factor in southeast Asia, east Asia, and Oceania, and in the Middle East and north Africa super-region.\n\nInterpretation\nOur study shows that chronic respiratory diseases remain a leading cause of death and disability worldwide, with growth in absolute numbers but sharp declines in several age-standardised estimators since 1990. Premature mortality from chronic respiratory diseases seems to be highest in regions with less-resourced health systems on a per-capita basis.\n\nFunding\nBill &amp; Melinda Gates Foundation.","container-title":"The Lancet. Respiratory Medicine","DOI":"10.1016/S2213-2600(20)30105-3","ISSN":"2213-2600","issue":"6","journalAbbreviation":"Lancet Respir Med","note":"PMID: 32526187\nPMCID: PMC7284317","page":"585-596","source":"PubMed Central","title":"Prevalence and attributable health burden of chronic respiratory diseases, 1990–2017: a systematic analysis for the Global Burden of Disease Study 2017","title-short":"Prevalence and attributable health burden of chronic respiratory diseases, 1990–2017","URL":"https://www.ncbi.nlm.nih.gov/pmc/articles/PMC7284317/","volume":"8","accessed":{"date-parts":[["2023",4,2]]},"issued":{"date-parts":[["2020",6]]}},"label":"page"}],"schema":"https://github.com/citation-style-language/schema/raw/master/csl-citation.json"} </w:instrText>
      </w:r>
      <w:r>
        <w:rPr>
          <w:sz w:val="24"/>
          <w:szCs w:val="24"/>
        </w:rPr>
        <w:fldChar w:fldCharType="separate"/>
      </w:r>
      <w:r w:rsidR="003D5092" w:rsidRPr="003D5092">
        <w:rPr>
          <w:rFonts w:ascii="Calibri" w:hAnsi="Calibri" w:cs="Calibri"/>
          <w:sz w:val="24"/>
        </w:rPr>
        <w:t>[3], [4]</w:t>
      </w:r>
      <w:r>
        <w:rPr>
          <w:sz w:val="24"/>
          <w:szCs w:val="24"/>
        </w:rPr>
        <w:fldChar w:fldCharType="end"/>
      </w:r>
      <w:r w:rsidRPr="00C50D7A">
        <w:rPr>
          <w:sz w:val="24"/>
          <w:szCs w:val="24"/>
        </w:rPr>
        <w:t>.</w:t>
      </w:r>
    </w:p>
    <w:p w:rsidR="00A40C0E" w:rsidRDefault="00A40C0E" w:rsidP="00967462">
      <w:pPr>
        <w:jc w:val="both"/>
        <w:rPr>
          <w:sz w:val="24"/>
          <w:szCs w:val="24"/>
        </w:rPr>
      </w:pPr>
      <w:r w:rsidRPr="00A40C0E">
        <w:rPr>
          <w:sz w:val="24"/>
          <w:szCs w:val="24"/>
        </w:rPr>
        <w:lastRenderedPageBreak/>
        <w:t>The outbreak of the COVID-19 pandemic in late 2019 has emphasized the critical importance of diagnosing and managing lung conditions: not only to prevent infection in individuals with pre-existing lung diseases but also to reduce the risk of severe illness to those already infected</w:t>
      </w:r>
      <w:r w:rsidR="00251070">
        <w:rPr>
          <w:sz w:val="24"/>
          <w:szCs w:val="24"/>
        </w:rPr>
        <w:t xml:space="preserve"> </w:t>
      </w:r>
      <w:r w:rsidR="00251070">
        <w:rPr>
          <w:sz w:val="24"/>
          <w:szCs w:val="24"/>
        </w:rPr>
        <w:fldChar w:fldCharType="begin"/>
      </w:r>
      <w:r w:rsidR="003D5092">
        <w:rPr>
          <w:sz w:val="24"/>
          <w:szCs w:val="24"/>
        </w:rPr>
        <w:instrText xml:space="preserve"> ADDIN ZOTERO_ITEM CSL_CITATION {"citationID":"fHTQ0aQa","properties":{"formattedCitation":"[5], [6]","plainCitation":"[5], [6]","noteIndex":0},"citationItems":[{"id":774,"uris":["http://zotero.org/users/9512967/items/WKN77ZDS"],"itemData":{"id":774,"type":"article-journal","abstract":"Background\nThe aim of the study is to assess the effect of chronic lung disease on mortality in patients hospitalized with the diagnosis of prevariant COVID-19 Pneumonia compared to patients without chronic lung disease.\n\nResearch design and methods\nA cohort of 1,549 patients admitted to the pandemic clinic with a COVID-19 Pneumonia diagnosis was analyzed. Group 1 and Group 2 were compared in terms of the treatment they received, admission to intensive care, mortality and follow-up parameters.\n\nResults\nThe patient group with COVID-19 and lung disease consisted of 231 participants (14.91%) (Group 1). The patient group with COVID-19 but without lung disease had 1,318 participants (85.19%). Group 1 cases were found to receive more oxygen therapy and mechanical ventilation than Group 2 cases (p ≤ 0.001), Following univariate and multiple logistic regression analyses, it was determined that patients with chronic lung disease had a 25.76% higher mortality risk [OR: 25.763, 95% CI (Lower-Upper) (2.445–271.465), p = 0.007].\n\nConclusion\nIt was found that chronic lung disease contributed significantly to mortality in this study. Among chronic lung diseases, Chronic Obstructive Pulmonary Disease (COPD), lung cancer and interstitial lung diseases (ILDs) were shown to be more effective than other chronic lung diseases in patients with prevariant COVİD-19 population.","container-title":"Frontiers in Medicine","DOI":"10.3389/fmed.2022.957598","ISSN":"2296-858X","journalAbbreviation":"Front Med (Lausanne)","note":"PMID: 36314036\nPMCID: PMC9606396","page":"957598","source":"PubMed Central","title":"Effect of chronic lung diseases on mortality of prevariant COVID-19 pneumonia patients","URL":"https://www.ncbi.nlm.nih.gov/pmc/articles/PMC9606396/","volume":"9","author":[{"family":"Kilic","given":"Hatice"},{"family":"Arguder","given":"Emine"},{"family":"Karalezli","given":"Aysegul"},{"family":"Unsal","given":"Ebru"},{"family":"Guner","given":"Rahmet"},{"family":"Kayaslan","given":"Bircan"},{"family":"Hasanoglu","given":"İmran"},{"family":"Ates","given":"İhsan"},{"family":"Civak","given":"Musa"},{"family":"Akpınar","given":"Esmehan"},{"family":"Parlak","given":"Ebru"},{"family":"Sadi","given":"Filiz"},{"family":"Kocaman","given":"Yasin"},{"family":"Günay","given":"Sibel"},{"family":"Metan","given":"Esra"},{"family":"Er","given":"Mukremin"},{"family":"Dalkıran","given":"Aynil"},{"family":"Hezer","given":"Habibe"},{"family":"Ergüden","given":"Hülya"},{"family":"Hancıoğlu","given":"Zeynep"},{"family":"Kalem","given":"Ayşe"},{"family":"Eser","given":"Fatma"},{"family":"Aypak","given":"Adalet"},{"family":"Akıncı","given":"Esragül"},{"family":"Karahmetoğlu","given":"Selma"},{"family":"Gemcioglu","given":"Emin"},{"family":"Kalkan","given":"Emra"},{"family":"İnan","given":"Osman"},{"family":"Yilmaz","given":"Abdulrezzak"},{"family":"Güler","given":"Bagdagul"},{"family":"Çopuroğlu","given":"Esra"},{"family":"Turan","given":"İşil"},{"family":"Gökmen","given":"Derya"},{"family":"Hayme","given":"Serhat"},{"family":"Surel","given":"Aziz Ahmet"}],"accessed":{"date-parts":[["2023",4,3]]},"issued":{"date-parts":[["2022",10,13]]}},"label":"page"},{"id":771,"uris":["http://zotero.org/users/9512967/items/PXTD6KBR"],"itemData":{"id":771,"type":"article-journal","container-title":"Critical Care (London, England)","DOI":"10.1186/s13054-020-03240-7","ISSN":"1466-609X","issue":"1","journalAbbreviation":"Crit Care","language":"eng","note":"PMID: 32825837\nPMCID: PMC7441837","page":"516","source":"PubMed","title":"Incidence of ARDS and outcomes in hospitalized patients with COVID-19: a global literature survey","title-short":"Incidence of ARDS and outcomes in hospitalized patients with COVID-19","volume":"24","author":[{"family":"Tzotzos","given":"Susan J."},{"family":"Fischer","given":"Bernhard"},{"family":"Fischer","given":"Hendrik"},{"family":"Zeitlinger","given":"Markus"}],"issued":{"date-parts":[["2020",8,21]]}},"label":"page"}],"schema":"https://github.com/citation-style-language/schema/raw/master/csl-citation.json"} </w:instrText>
      </w:r>
      <w:r w:rsidR="00251070">
        <w:rPr>
          <w:sz w:val="24"/>
          <w:szCs w:val="24"/>
        </w:rPr>
        <w:fldChar w:fldCharType="separate"/>
      </w:r>
      <w:r w:rsidR="003D5092" w:rsidRPr="003D5092">
        <w:rPr>
          <w:rFonts w:ascii="Calibri" w:hAnsi="Calibri" w:cs="Calibri"/>
          <w:sz w:val="24"/>
        </w:rPr>
        <w:t>[5], [6]</w:t>
      </w:r>
      <w:r w:rsidR="00251070">
        <w:rPr>
          <w:sz w:val="24"/>
          <w:szCs w:val="24"/>
        </w:rPr>
        <w:fldChar w:fldCharType="end"/>
      </w:r>
      <w:r w:rsidRPr="00A40C0E">
        <w:rPr>
          <w:sz w:val="24"/>
          <w:szCs w:val="24"/>
        </w:rPr>
        <w:t>. While chest X-rays are a fast, cost-effective, and non-invasive imaging tool that provides valuable and relevant information for diagnosing lung diseases, accurately interpreting the images remains challenging for subtle abnormalities or early-stage diseases. The process relies on the ex</w:t>
      </w:r>
      <w:r w:rsidR="00C95C5A">
        <w:rPr>
          <w:sz w:val="24"/>
          <w:szCs w:val="24"/>
        </w:rPr>
        <w:t xml:space="preserve">pertise and experience of </w:t>
      </w:r>
      <w:r w:rsidRPr="00A40C0E">
        <w:rPr>
          <w:sz w:val="24"/>
          <w:szCs w:val="24"/>
        </w:rPr>
        <w:t>radiologists, making it expensive, time-consuming, and prone to human errors —resulting in missed or incorrect diagnoses</w:t>
      </w:r>
      <w:r w:rsidR="00E236CE">
        <w:rPr>
          <w:sz w:val="24"/>
          <w:szCs w:val="24"/>
        </w:rPr>
        <w:t xml:space="preserve"> </w:t>
      </w:r>
      <w:r w:rsidR="00A73AF3">
        <w:rPr>
          <w:sz w:val="24"/>
          <w:szCs w:val="24"/>
        </w:rPr>
        <w:fldChar w:fldCharType="begin"/>
      </w:r>
      <w:r w:rsidR="003D5092">
        <w:rPr>
          <w:sz w:val="24"/>
          <w:szCs w:val="24"/>
        </w:rPr>
        <w:instrText xml:space="preserve"> ADDIN ZOTERO_ITEM CSL_CITATION {"citationID":"OxX7iPTX","properties":{"formattedCitation":"[7]\\uc0\\u8211{}[10]","plainCitation":"[7]–[10]","noteIndex":0},"citationItems":[{"id":777,"uris":["http://zotero.org/users/9512967/items/YXCIDEBW"],"itemData":{"id":777,"type":"article-journal","abstract":"INTRODUCTION: Traditional reading of chest X-rays usually has a low prognostic value and poor agreement.\nOBJECTIVE: This study aimed to determine the interobserver and intraobserver agreement using two reading formats in patients with community-acquired pneumonia, and to explore their association with etiology and clinical outcomes.\nMETHODS: A pulmonologist and a radiologist, who were blind to clinical data, interpreted 211 radiographs using a traditional analysis format (type and location of pulmonary infiltrates and pleural findings), and a quantitative analysis (pulmonary damage categorized from 0 to 10). For both, the interobserver and intraobserver agreement was estimated (Kappa statistic and intraclass correlation coefficient). The latter was assessed in a subsample of 25 radiographs three months after the initial reading. Finally, the observers made a joint reading to explore its prognostic usefulness via multivariate analysis.\nRESULTS: Seventy-four chest radiographs were discarded due to poor quality. With the traditional reading, the mean interobserver agreement was moderate (0.43). It was considered good when the presence of pleural effusion, and the location of the infiltrates in the right upper lobe and both lower lobes, were evaluated; moderate for multilobar pneumonia; and poor for the type of infiltrates. The mean intraobserver agreement for each reviewer was 0.71 and 0.5 respectively. The quantitative reading had an agreement between good and excellent (interobserver 0.72, intraobserver 0.85 and 0.61). Radiological findings were neither associated to a specific pathogen nor to mortality.\nCONCLUSION: In patients with pneumonia, the interpretation of the chest X-ray, especially the smallest of details, depends solely on the reader.","container-title":"The Brazilian Journal of Infectious Diseases: An Official Publication of the Brazilian Society of Infectious Diseases","ISSN":"1678-4391","issue":"6","journalAbbreviation":"Braz J Infect Dis","language":"eng","note":"PMID: 22218512","page":"540-546","source":"PubMed","title":"Reading and interpretation of chest X-ray in adults with community-acquired pneumonia","volume":"15","author":[{"family":"Moncada","given":"Diana Carolina"},{"family":"Rueda","given":"Zulma Vanessa"},{"family":"Macías","given":"Antonio"},{"family":"Suárez","given":"Tatiana"},{"family":"Ortega","given":"Héctor"},{"family":"Vélez","given":"Lázaro Agustín"}],"issued":{"date-parts":[["2011"]]}},"label":"page"},{"id":781,"uris":["http://zotero.org/users/9512967/items/8PQBNGHK"],"itemData":{"id":781,"type":"article-journal","abstract":"Purpose: To assess the inter-observer agreement in reading adults chest radiographs (CXR) and determine the effectiveness of observers in radiographic diagnosis of pulmonary tuberculosis (PTB) in a tuberculosis endemic area. Methods: A quasi-observational study was conducted in the Pneumology Department of Yaounde Jamot Hospital (Cameroon) from January to March 2014. This included six observers (two chest physicians, two radiologists, two end-training residents in medical imaging) and 47 frontal CXRs (4 of diffuse interstitial lung disease, 6 normal, 7 of lung cancers, 7 of bacterial pneumonia, 23 of PTB). The sample size was calculated on the basis of an expected 0.47 Kappa with a spread of 0.13 (α = 5%, CI = 95%) for six observers and five diagnostic items. The analysis of concordance was focused on the detection of nodules, cavitary lesions, pleural effusion, adenomegaly and diagnosis of PTB and lung cancer. These intervals of kappa coefficient were considered: discordance (0.81). Results: The average score for the detection of caverns was the highest (58.3%) followed by that of the correct diagnosis of tuberculosis (49.3%). Pneumologists had the highest proportions of correct diagnosis of tuberculosis (69.6% and 73.9%) and better inter-observer agreement (k = 0.71) for PTB diagnosis. Observers were more in agreement for the detection of nodules (0.32 - 0.74), adenomegalies (0.43 - 0.69), and for the diagnosis of cancer (0.22 - 1) than for the diagnosis of tuberculosis (0.19 - 0.71). Disagreements were more frequent for the detection of pleural effusions (</w:instrText>
      </w:r>
      <w:r w:rsidR="003D5092">
        <w:rPr>
          <w:rFonts w:ascii="MS Gothic" w:eastAsia="MS Gothic" w:hAnsi="MS Gothic" w:cs="MS Gothic" w:hint="eastAsia"/>
          <w:sz w:val="24"/>
          <w:szCs w:val="24"/>
        </w:rPr>
        <w:instrText>－</w:instrText>
      </w:r>
      <w:r w:rsidR="003D5092">
        <w:rPr>
          <w:sz w:val="24"/>
          <w:szCs w:val="24"/>
        </w:rPr>
        <w:instrText xml:space="preserve">0.08 - 0.73). Conclusion: The inter-observer agreement varies with the type of lesions and diagnosis. Pneumologists were most effective for the diagnosis of pulmonary tuberculosis. Observers were more in agreement for the detection of nodules and the diagnosis of cancer than for the diagnosis of pulmonary tuberculosis.","container-title":"Open Journal of Medical Imaging","DOI":"10.4236/ojmi.2015.53018","issue":"3","language":"en","license":"http://creativecommons.org/licenses/by/4.0/","note":"number: 3\npublisher: Scientific Research Publishing","page":"143-149","source":"www.scirp.org","title":"Inter-Observer Variability in the Detection and Interpretation of Chest X-Ray Anomalies in Adults in an Endemic Tuberculosis Area","URL":"http://www.scirp.org/Journal/Paperabs.aspx?paperid=59537","volume":"5","author":[{"family":"Moifo","given":"Boniface"},{"family":"Pefura-Yone","given":"Eric Walter"},{"family":"Nguefack-Tsague","given":"Georges"},{"family":"Gharingam","given":"Marie Laure"},{"family":"Tapouh","given":"Jean Roger Moulion"},{"family":"Kengne","given":"André-Pascal"},{"family":"Amvene","given":"Samuel Nko’o"}],"accessed":{"date-parts":[["2023",4,3]]},"issued":{"date-parts":[["2015",8,31]]}},"label":"page"},{"id":779,"uris":["http://zotero.org/users/9512967/items/M3M6U9E2"],"itemData":{"id":779,"type":"article-journal","abstract":"AIM: To assess inter-observer variation in the interpretation of chest radiographs of individuals with pneumonia versus those without pneumonia.\nMATERIALS AND METHODS: Chest radiographs of out-patients with a lower respiratory tract infection (LRTI) were assessed for the presence of infiltrates by radiologists from three local hospitals and were reassessed by one university hospital radiologist. Various measures of inter-observer agreement were calculated.\nRESULTS: The observed proportional agreement was 218 in 243 patients (89.7%). Kappa was 0.53 (moderate agreement) with a 95% confidence interval of 0.37 to 0.69. The observed positive agreement (59%) was much lower than for negative agreement (94%). Kappa was considerably lower, if chronic obstructive pulmonary disease was present (kappa = 0.20) or Streptococcus pneumoniae (kappa = -0.29) was the infective agent.\nCONCLUSION: The overall inter-observer agreement adjusted for chance was moderate. Inter-observer agreement in cases with pneumonia was much worse than the agreement in negative (i.e. non-pneumonia) cases. A general practitioner's selection of patients with a higher chance of having pneumonia for chest radiography would thus not improve the observer agreement.","container-title":"Clinical Radiology","DOI":"10.1016/j.crad.2004.01.011","ISSN":"0009-9260","issue":"8","journalAbbreviation":"Clin Radiol","language":"eng","note":"PMID: 15262550","page":"743-752","source":"PubMed","title":"Inter-observer variation in the interpretation of chest radiographs for pneumonia in community-acquired lower respiratory tract infections","volume":"59","author":[{"family":"Hopstaken","given":"R. M."},{"family":"Witbraad","given":"T."},{"family":"Engelshoven","given":"J. M. A.","non-dropping-particle":"van"},{"family":"Dinant","given":"G. J."}],"issued":{"date-parts":[["2004",8]]}},"label":"page"},{"id":783,"uris":["http://zotero.org/users/9512967/items/C4UNI4KJ"],"itemData":{"id":783,"type":"article-journal","abstract":"BACKGROUND: Inter-rater agreement in the interpretation of chest X-ray (CXR) films is crucial for clinical and epidemiological studies of tuberculosis. We compared the readings of CXR films used for a survey of tuberculosis between raters from two Asian countries.\nMETHODS: Of the 11,624 people enrolled in a prevalence survey in Hanoi, Viet Nam, in 2003, we studied 258 individuals whose CXR films did not exclude the possibility of active tuberculosis. Follow-up films obtained from accessible individuals in 2006 were also analyzed. Two Japanese and two Vietnamese raters read the CXR films based on a coding system proposed by Den Boon et al. and another system newly developed in this study. Inter-rater agreement was evaluated by kappa statistics. Marginal homogeneity was evaluated by the generalized estimating equation (GEE).\nRESULTS: CXR findings suspected of tuberculosis differed between the four raters. The frequencies of infiltrates and fibrosis/scarring detected on the films significantly differed between the raters from the two countries (P &lt; 0.0001 and P = 0.0082, respectively, by GEE). The definition of findings such as primary cavity, used in the coding systems also affected the degree of agreement.\nCONCLUSIONS: CXR findings were inconsistent between the raters with different backgrounds. High inter-rater agreement is a component necessary for an optimal CXR coding system, particularly in international studies. An analysis of reading results and a thorough discussion to achieve a consensus would be necessary to achieve further consistency and high quality of reading.","container-title":"BMC infectious diseases","DOI":"10.1186/1471-2334-12-31","ISSN":"1471-2334","journalAbbreviation":"BMC Infect Dis","language":"eng","note":"PMID: 22296612\nPMCID: PMC3311558","page":"31","source":"PubMed","title":"Inter-rater agreement in the assessment of abnormal chest X-ray findings for tuberculosis between two Asian countries","volume":"12","author":[{"family":"Sakurada","given":"Shinsaku"},{"family":"Hang","given":"Nguyen T. L."},{"family":"Ishizuka","given":"Naoki"},{"family":"Toyota","given":"Emiko"},{"family":"Hung","given":"Le D."},{"family":"Chuc","given":"Pham T."},{"family":"Lien","given":"Luu T."},{"family":"Thuong","given":"Pham H."},{"family":"Bich","given":"Pham T. N."},{"family":"Keicho","given":"Naoto"},{"family":"Kobayashi","given":"Nobuyuki"}],"issued":{"date-parts":[["2012",2,1]]}},"label":"page"}],"schema":"https://github.com/citation-style-language/schema/raw/master/csl-citation.json"} </w:instrText>
      </w:r>
      <w:r w:rsidR="00A73AF3">
        <w:rPr>
          <w:sz w:val="24"/>
          <w:szCs w:val="24"/>
        </w:rPr>
        <w:fldChar w:fldCharType="separate"/>
      </w:r>
      <w:r w:rsidR="003D5092" w:rsidRPr="003D5092">
        <w:rPr>
          <w:rFonts w:ascii="Calibri" w:hAnsi="Calibri" w:cs="Calibri"/>
          <w:sz w:val="24"/>
          <w:szCs w:val="24"/>
        </w:rPr>
        <w:t>[7]–[10]</w:t>
      </w:r>
      <w:r w:rsidR="00A73AF3">
        <w:rPr>
          <w:sz w:val="24"/>
          <w:szCs w:val="24"/>
        </w:rPr>
        <w:fldChar w:fldCharType="end"/>
      </w:r>
      <w:r w:rsidRPr="00A40C0E">
        <w:rPr>
          <w:sz w:val="24"/>
          <w:szCs w:val="24"/>
        </w:rPr>
        <w:t>.</w:t>
      </w:r>
    </w:p>
    <w:p w:rsidR="00031ECA" w:rsidRPr="00B747D3" w:rsidRDefault="00031ECA" w:rsidP="00967462">
      <w:pPr>
        <w:jc w:val="both"/>
        <w:rPr>
          <w:sz w:val="24"/>
          <w:szCs w:val="24"/>
        </w:rPr>
      </w:pPr>
      <w:r w:rsidRPr="00031ECA">
        <w:rPr>
          <w:sz w:val="24"/>
          <w:szCs w:val="24"/>
        </w:rPr>
        <w:t>In recent years, Artificial Intelligence (AI) has established itself as a dominant and potent technology in medical imaging</w:t>
      </w:r>
      <w:r w:rsidR="00351934">
        <w:rPr>
          <w:sz w:val="24"/>
          <w:szCs w:val="24"/>
        </w:rPr>
        <w:t xml:space="preserve"> </w:t>
      </w:r>
      <w:r w:rsidR="00351934">
        <w:rPr>
          <w:sz w:val="24"/>
          <w:szCs w:val="24"/>
        </w:rPr>
        <w:fldChar w:fldCharType="begin"/>
      </w:r>
      <w:r w:rsidR="003D5092">
        <w:rPr>
          <w:sz w:val="24"/>
          <w:szCs w:val="24"/>
        </w:rPr>
        <w:instrText xml:space="preserve"> ADDIN ZOTERO_ITEM CSL_CITATION {"citationID":"hDku9Dnz","properties":{"formattedCitation":"[11], [12]","plainCitation":"[11], [12]","noteIndex":0},"citationItems":[{"id":722,"uris":["http://zotero.org/users/9512967/items/4KQXSTZ7"],"itemData":{"id":722,"type":"webpage","title":"Artificial intelligence in healthcare: past, present and future - PubMed","URL":"https://pubmed.ncbi.nlm.nih.gov/29507784/","accessed":{"date-parts":[["2023",4,2]]}},"label":"page"},{"id":728,"uris":["http://zotero.org/users/9512967/items/HFM5DMPW"],"itemData":{"id":728,"type":"article-journal","abstract":"Since the introduction of artificial intelligence (AI) in radiology, the promise has been that it will improve health care and reduce costs. Has AI been able to fulfill that promise? We describe six clinical objectives that can be supported by AI: a more efficient workflow, shortened reading time, a reduction of dose and contrast agents, earlier detection of disease, improved diagnostic accuracy and more personalized diagnostics. We provide examples of use cases including the available scientific evidence for its impact based on a hierarchical model of efficacy. We conclude that the market is still maturing and little is known about the contribution of AI to clinical practice. More real-world monitoring of AI in clinical practice is expected to aid in determining the value of AI and making informed decisions on development, procurement and reimbursement.","container-title":"Pediatric Radiology","DOI":"10.1007/s00247-021-05114-8","ISSN":"1432-1998","issue":"11","journalAbbreviation":"Pediatr Radiol","language":"eng","note":"PMID: 34117522\nPMCID: PMC9537124","page":"2087-2093","source":"PubMed","title":"How does artificial intelligence in radiology improve efficiency and health outcomes?","volume":"52","author":[{"family":"Leeuwen","given":"Kicky G.","non-dropping-particle":"van"},{"family":"Rooij","given":"Maarten","non-dropping-particle":"de"},{"family":"Schalekamp","given":"Steven"},{"family":"Ginneken","given":"Bram","non-dropping-particle":"van"},{"family":"Rutten","given":"Matthieu J. C. M."}],"issued":{"date-parts":[["2022",10]]}},"label":"page"}],"schema":"https://github.com/citation-style-language/schema/raw/master/csl-citation.json"} </w:instrText>
      </w:r>
      <w:r w:rsidR="00351934">
        <w:rPr>
          <w:sz w:val="24"/>
          <w:szCs w:val="24"/>
        </w:rPr>
        <w:fldChar w:fldCharType="separate"/>
      </w:r>
      <w:r w:rsidR="003D5092" w:rsidRPr="003D5092">
        <w:rPr>
          <w:rFonts w:ascii="Calibri" w:hAnsi="Calibri" w:cs="Calibri"/>
          <w:sz w:val="24"/>
        </w:rPr>
        <w:t>[11], [12]</w:t>
      </w:r>
      <w:r w:rsidR="00351934">
        <w:rPr>
          <w:sz w:val="24"/>
          <w:szCs w:val="24"/>
        </w:rPr>
        <w:fldChar w:fldCharType="end"/>
      </w:r>
      <w:r w:rsidRPr="00031ECA">
        <w:rPr>
          <w:sz w:val="24"/>
          <w:szCs w:val="24"/>
        </w:rPr>
        <w:t>. By automatically and objectively analyzing images, AI can achieve improved levels of accuracy. Hence, incorporating AI into the analysis of Chest X-ray images can aid in reducing subjectivity interpretation by radiologists</w:t>
      </w:r>
      <w:r w:rsidR="00351934">
        <w:rPr>
          <w:sz w:val="24"/>
          <w:szCs w:val="24"/>
        </w:rPr>
        <w:t xml:space="preserve"> </w:t>
      </w:r>
      <w:r w:rsidR="00351934">
        <w:rPr>
          <w:sz w:val="24"/>
          <w:szCs w:val="24"/>
        </w:rPr>
        <w:fldChar w:fldCharType="begin"/>
      </w:r>
      <w:r w:rsidR="003D5092">
        <w:rPr>
          <w:sz w:val="24"/>
          <w:szCs w:val="24"/>
        </w:rPr>
        <w:instrText xml:space="preserve"> ADDIN ZOTERO_ITEM CSL_CITATION {"citationID":"SzyrLVpe","properties":{"formattedCitation":"[13]","plainCitation":"[13]","noteIndex":0},"citationItems":[{"id":725,"uris":["http://zotero.org/users/9512967/items/7VKIG4GJ"],"itemData":{"id":725,"type":"article-journal","abstract":"IMPORTANCE: Chest radiography is the most common diagnostic imaging examination performed in emergency departments (EDs). Augmenting clinicians with automated preliminary read assistants could help expedite their workflows, improve accuracy, and reduce the cost of care.\nOBJECTIVE: To assess the performance of artificial intelligence (AI) algorithms in realistic radiology workflows by performing an objective comparative evaluation of the preliminary reads of anteroposterior (AP) frontal chest radiographs performed by an AI algorithm and radiology residents.\nDESIGN, SETTING, AND PARTICIPANTS: This diagnostic study included a set of 72 findings assembled by clinical experts to constitute a full-fledged preliminary read of AP frontal chest radiographs. A novel deep learning architecture was designed for an AI algorithm to estimate the findings per image. The AI algorithm was trained using a multihospital training data set of 342 126 frontal chest radiographs captured in ED and urgent care settings. The training data were labeled from their associated reports. Image-based F1 score was chosen to optimize the operating point on the receiver operating characteristics (ROC) curve so as to minimize the number of missed findings and overcalls per image read. The performance of the model was compared with that of 5 radiology residents recruited from multiple institutions in the US in an objective study in which a separate data set of 1998 AP frontal chest radiographs was drawn from a hospital source representative of realistic preliminary reads in inpatient and ED settings. A triple consensus with adjudication process was used to derive the ground truth labels for the study data set. The performance of AI algorithm and radiology residents was assessed by comparing their reads with ground truth findings. All studies were conducted through a web-based clinical study application system. The triple consensus data set was collected between February and October 2018. The comparison study was preformed between January and October 2019. Data were analyzed from October to February 2020. After the first round of reviews, further analysis of the data was performed from March to July 2020.\nMAIN OUTCOMES AND MEASURES: The learning performance of the AI algorithm was judged using the conventional ROC curve and the area under the curve (AUC) during training and field testing on the study data set. For the AI algorithm and radiology residents, the individual finding label performance was measured using the conventional measures of label-based sensitivity, specificity, and positive predictive value (PPV). In addition, the agreement with the ground truth on the assignment of findings to images was measured using the pooled κ statistic. The preliminary read performance was recorded for AI algorithm and radiology residents using new measures of mean image-based sensitivity, specificity, and PPV designed for recording the fraction of misses and overcalls on a per image basis. The 1-sided analysis of variance test was used to compare the means of each group (AI algorithm vs radiology residents) using the F distribution, and the null hypothesis was that the groups would have similar means.\nRESULTS: The trained AI algorithm achieved a mean AUC across labels of 0.807 (weighted mean AUC, 0.841) after training. On the study data set, which had a different prevalence distribution, the mean AUC achieved was 0.772 (weighted mean AUC, 0.865). The interrater agreement with ground truth finding labels for AI algorithm predictions had pooled κ value of 0.544, and the pooled κ for radiology residents was 0.585. For the preliminary read performance, the analysis of variance test was used to compare the distributions of AI algorithm and radiology residents' mean image-based sensitivity, PPV, and specificity. The mean image-based sensitivity for AI algorithm was 0.716 (95% CI, 0.704-0.729) and for radiology residents was 0.720 (95% CI, 0.709-0.732) (P = .66), while the PPV was 0.730 (95% CI, 0.718-0.742) for the AI algorithm and 0.682 (95% CI, 0.670-0.694) for the radiology residents (P &lt; .001), and specificity was 0.980 (95% CI, 0.980-0.981) for the AI algorithm and 0.973 (95% CI, 0.971-0.974) for the radiology residents (P &lt; .001).\nCONCLUSIONS AND RELEVANCE: These findings suggest that it is possible to build AI algorithms that reach and exceed the mean level of performance of third-year radiology residents for full-fledged preliminary read of AP frontal chest radiographs. This diagnostic study also found that while the more complex findings would still benefit from expert overreads, the performance of AI algorithms was associated with the amount of data available for training rather than the level of difficulty of interpretation of the finding. Integrating such AI systems in radiology workflows for preliminary interpretations has the potential to expedite existing radiology workflows and address resource scarcity while improving overall accuracy and reducing the cost of care.","container-title":"JAMA network open","DOI":"10.1001/jamanetworkopen.2020.22779","ISSN":"2574-3805","issue":"10","journalAbbreviation":"JAMA Netw Open","language":"eng","note":"PMID: 33034642\nPMCID: PMC7547369","page":"e2022779","source":"PubMed","title":"Comparison of Chest Radiograph Interpretations by Artificial Intelligence Algorithm vs Radiology Residents","volume":"3","author":[{"family":"Wu","given":"Joy T."},{"family":"Wong","given":"Ken C. L."},{"family":"Gur","given":"Yaniv"},{"family":"Ansari","given":"Nadeem"},{"family":"Karargyris","given":"Alexandros"},{"family":"Sharma","given":"Arjun"},{"family":"Morris","given":"Michael"},{"family":"Saboury","given":"Babak"},{"family":"Ahmad","given":"Hassan"},{"family":"Boyko","given":"Orest"},{"family":"Syed","given":"Ali"},{"family":"Jadhav","given":"Ashutosh"},{"family":"Wang","given":"Hongzhi"},{"family":"Pillai","given":"Anup"},{"family":"Kashyap","given":"Satyananda"},{"family":"Moradi","given":"Mehdi"},{"family":"Syeda-Mahmood","given":"Tanveer"}],"issued":{"date-parts":[["2020",10,1]]}}}],"schema":"https://github.com/citation-style-language/schema/raw/master/csl-citation.json"} </w:instrText>
      </w:r>
      <w:r w:rsidR="00351934">
        <w:rPr>
          <w:sz w:val="24"/>
          <w:szCs w:val="24"/>
        </w:rPr>
        <w:fldChar w:fldCharType="separate"/>
      </w:r>
      <w:r w:rsidR="003D5092" w:rsidRPr="003D5092">
        <w:rPr>
          <w:rFonts w:ascii="Calibri" w:hAnsi="Calibri" w:cs="Calibri"/>
          <w:sz w:val="24"/>
        </w:rPr>
        <w:t>[13]</w:t>
      </w:r>
      <w:r w:rsidR="00351934">
        <w:rPr>
          <w:sz w:val="24"/>
          <w:szCs w:val="24"/>
        </w:rPr>
        <w:fldChar w:fldCharType="end"/>
      </w:r>
      <w:r w:rsidRPr="00031ECA">
        <w:rPr>
          <w:sz w:val="24"/>
          <w:szCs w:val="24"/>
        </w:rPr>
        <w:t xml:space="preserve">. However, earlier studies have suggested that the top traditional machine learning AI algorithms, including support vector machines (SVMs) and decision trees, have certain drawbacks. Specifically, they are subjective due to their dependence on expert domain knowledge and manual feature engineering. Additionally, these techniques are not well-suited for handling large </w:t>
      </w:r>
      <w:r w:rsidR="00151B3F">
        <w:rPr>
          <w:sz w:val="24"/>
          <w:szCs w:val="24"/>
        </w:rPr>
        <w:t xml:space="preserve">unstructured </w:t>
      </w:r>
      <w:r w:rsidRPr="00031ECA">
        <w:rPr>
          <w:sz w:val="24"/>
          <w:szCs w:val="24"/>
        </w:rPr>
        <w:t>datasets and can be time-consuming</w:t>
      </w:r>
      <w:r w:rsidR="00151B3F">
        <w:rPr>
          <w:sz w:val="24"/>
          <w:szCs w:val="24"/>
        </w:rPr>
        <w:t xml:space="preserve"> </w:t>
      </w:r>
      <w:r w:rsidR="00151B3F">
        <w:rPr>
          <w:sz w:val="24"/>
          <w:szCs w:val="24"/>
        </w:rPr>
        <w:fldChar w:fldCharType="begin"/>
      </w:r>
      <w:r w:rsidR="003D5092">
        <w:rPr>
          <w:sz w:val="24"/>
          <w:szCs w:val="24"/>
        </w:rPr>
        <w:instrText xml:space="preserve"> ADDIN ZOTERO_ITEM CSL_CITATION {"citationID":"N4xPrkUt","properties":{"formattedCitation":"[14], [15]","plainCitation":"[14], [15]","noteIndex":0},"citationItems":[{"id":751,"uris":["http://zotero.org/users/9512967/items/CNJVZUJV"],"itemData":{"id":751,"type":"article","abstract":"A comprehensive study on machine and deep learning techniques for classification of normal and abnormal cervical cells by using pap smear images from Herlev dataset results are presented. This dataset includes 917 images and 7 different classes. All techniques used in this study are modeled by using Google Colab platform with scikit-learn and Keras library inside TensorFlow. In the first study, traditional machine learning methods such as logistic regression, k-Nearest Neighbors (kNN), Support Vector Machine (SVM), Decision Tree, Random Forest and eXtreme Gradient Boosting (XGBoost) are used and compared with each other to find binary classification as normal and abnormal cervical cells. Better results are observed by XGBoost and kNN classifiers among the others with an accuracy of 85%. In the second study, a deep learning model based on Convolutional Neural Network(CNN) is used for the same dataset. Accordingly, accuracies of 99% and 93% are obtained for the training and the test dataset, respectively. In this model, it takes 50 epochs to have these accuracies within 20 minutes of computational time.","note":"arXiv:2009.06366 [eess]","number":"arXiv:2009.06366","publisher":"arXiv","source":"arXiv.org","title":"Comparison of Deep Learning and Traditional Machine Learning Techniques for Classification of Pap Smear Images","URL":"http://arxiv.org/abs/2009.06366","author":[{"family":"Yilmaz","given":"Abdurrahim"},{"family":"Demircali","given":"Ali Anil"},{"family":"Kocaman","given":"Sena"},{"family":"Uvet","given":"Huseyin"}],"accessed":{"date-parts":[["2023",4,3]]},"issued":{"date-parts":[["2020",9,11]]}},"label":"page"},{"id":749,"uris":["http://zotero.org/users/9512967/items/2FZ6U296"],"itemData":{"id":749,"type":"article-journal","abstract":"The growth of the mobile Internet, smartphones and social networks has brought in huge amounts of picture information, and traditional manual identification is not able to meet the demand well enough. Therefore, the automatical image recognition [1] has been proposed which can help us recognize the image efficiently and get the corresponding information. Although traditional machine learning methods [2] have already been widely used in the field of image recognition, most of these methods are designed to handle one-dimensional vector information. Thus, we should first stretch image matrix to one-dimensional vector or extract features from images to employ traditional image recognition methods, which would lose the adjacent information in images and miss some important features. With the development of computer technology, deep learning [3] is gradually applied to the field of image recognition. It can deal with two-dimensional image data naturally and extract features automatically. Compared with the traditional machine learning methods, deep learning is popular for its good learning ability and low generalization error. In this paper, we compare the differences between SVM [4] and deep learning on image recognition, with an application to handwritten digital images recognition. The results show that the deep learning method is more accurate and more stable in image recognition.","container-title":"Journal of Physics: Conference Series","DOI":"10.1088/1742-6596/1314/1/012148","ISSN":"1742-6596","issue":"1","journalAbbreviation":"J. Phys.: Conf. Ser.","language":"en","note":"publisher: IOP Publishing","page":"012148","source":"Institute of Physics","title":"A Comparison of Traditional Machine Learning and Deep Learning in Image Recognition","URL":"https://dx.doi.org/10.1088/1742-6596/1314/1/012148","volume":"1314","author":[{"family":"Lai","given":"Yunfei"}],"accessed":{"date-parts":[["2023",4,3]]},"issued":{"date-parts":[["2019",10]]}},"label":"page"}],"schema":"https://github.com/citation-style-language/schema/raw/master/csl-citation.json"} </w:instrText>
      </w:r>
      <w:r w:rsidR="00151B3F">
        <w:rPr>
          <w:sz w:val="24"/>
          <w:szCs w:val="24"/>
        </w:rPr>
        <w:fldChar w:fldCharType="separate"/>
      </w:r>
      <w:r w:rsidR="003D5092" w:rsidRPr="003D5092">
        <w:rPr>
          <w:rFonts w:ascii="Calibri" w:hAnsi="Calibri" w:cs="Calibri"/>
          <w:sz w:val="24"/>
        </w:rPr>
        <w:t>[14], [15]</w:t>
      </w:r>
      <w:r w:rsidR="00151B3F">
        <w:rPr>
          <w:sz w:val="24"/>
          <w:szCs w:val="24"/>
        </w:rPr>
        <w:fldChar w:fldCharType="end"/>
      </w:r>
      <w:r w:rsidRPr="00031ECA">
        <w:rPr>
          <w:sz w:val="24"/>
          <w:szCs w:val="24"/>
        </w:rPr>
        <w:t>.</w:t>
      </w:r>
    </w:p>
    <w:p w:rsidR="0069510E" w:rsidRPr="00967462" w:rsidRDefault="00967462" w:rsidP="00967462">
      <w:pPr>
        <w:jc w:val="both"/>
        <w:rPr>
          <w:sz w:val="24"/>
          <w:szCs w:val="24"/>
        </w:rPr>
      </w:pPr>
      <w:r w:rsidRPr="00967462">
        <w:rPr>
          <w:sz w:val="24"/>
          <w:szCs w:val="24"/>
        </w:rPr>
        <w:t>The capability of Deep learning (DL) to mimic human brain behavior in solving intricate problems—by training artificial neural networks in multiple computational layers: has exhibited immense potential in medical imaging analysis</w:t>
      </w:r>
      <w:r w:rsidR="002C3993">
        <w:rPr>
          <w:sz w:val="24"/>
          <w:szCs w:val="24"/>
        </w:rPr>
        <w:t xml:space="preserve"> </w:t>
      </w:r>
      <w:r w:rsidR="002C3993">
        <w:rPr>
          <w:sz w:val="24"/>
          <w:szCs w:val="24"/>
        </w:rPr>
        <w:fldChar w:fldCharType="begin"/>
      </w:r>
      <w:r w:rsidR="003D5092">
        <w:rPr>
          <w:sz w:val="24"/>
          <w:szCs w:val="24"/>
        </w:rPr>
        <w:instrText xml:space="preserve"> ADDIN ZOTERO_ITEM CSL_CITATION {"citationID":"GsU0uPcD","properties":{"formattedCitation":"[16]\\uc0\\u8211{}[18]","plainCitation":"[16]–[18]","noteIndex":0},"citationItems":[{"id":335,"uris":["http://zotero.org/users/9512967/items/GBXRTWHZ"],"itemData":{"id":335,"type":"article-journal","abstract":"Deep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speech.","container-title":"Nature","DOI":"10.1038/nature14539","ISSN":"1476-4687","issue":"7553","language":"en","license":"2015 Nature Publishing Group, a division of Macmillan Publishers Limited. All Rights Reserved.","note":"number: 7553\npublisher: Nature Publishing Group","page":"436-444","source":"www.nature.com","title":"Deep learning","URL":"https://www.nature.com/articles/nature14539","volume":"521","author":[{"family":"LeCun","given":"Yann"},{"family":"Bengio","given":"Yoshua"},{"family":"Hinton","given":"Geoffrey"}],"accessed":{"date-parts":[["2022",9,29]]},"issued":{"date-parts":[["2015",5]]}},"label":"page"},{"id":740,"uris":["http://zotero.org/users/9512967/items/ZYJPLSML"],"itemData":{"id":740,"type":"webpage","title":"Deep Learning Techniques for Biomedical and Health Informatics | SpringerLink","URL":"https://link.springer.com/book/10.1007/978-3-030-33966-1","accessed":{"date-parts":[["2023",4,3]]}},"label":"page"},{"id":35,"uris":["http://zotero.org/users/9512967/items/SEBJ7E7X"],"itemData":{"id":35,"type":"article-journal","abstract":"Deep learning (DL) is one of the branches of artificial intelligence that has seen exponential growth in recent years. The scientific community has focused its attention on DL due to its versatility, high performance, high generalization capacity, and multidisciplinary uses, among many other qualities. In addition, a large amount of medical data and the development of more powerful computers has also fostered an interest in this area. This paper presents an overview of current deep learning methods, starting from the most straightforward concept but accompanied by the mathematical models that are behind the functionality of this type of intelligence. In the first instance, the fundamental concept of artificial neural networks is introduced, progressively covering convolutional structures, recurrent networks, attention models, up to the current structure known as the Transformer. Secondly, all the basic concepts involved in training and other common elements in the design of the architectures are introduced. Thirdly, some of the key elements in modern networks for medical image classification and segmentation are shown. Subsequently, a review of some applications realized in the last years is shown, where the main features related to DL are highlighted. Finally, the perspectives and future expectations of deep learning are presented.","container-title":"Informatics in Medicine Unlocked","DOI":"10.1016/j.imu.2021.100723","ISSN":"2352-9148","journalAbbreviation":"Informatics in Medicine Unlocked","language":"en","page":"100723","source":"ScienceDirect","title":"An overview of deep learning in medical imaging","URL":"https://www.sciencedirect.com/science/article/pii/S2352914821002033","volume":"26","author":[{"family":"Anaya-Isaza","given":"Andrés"},{"family":"Mera-Jiménez","given":"Leonel"},{"family":"Zequera-Diaz","given":"Martha"}],"accessed":{"date-parts":[["2022",5,26]]},"issued":{"date-parts":[["2021",1,1]]}},"label":"page"}],"schema":"https://github.com/citation-style-language/schema/raw/master/csl-citation.json"} </w:instrText>
      </w:r>
      <w:r w:rsidR="002C3993">
        <w:rPr>
          <w:sz w:val="24"/>
          <w:szCs w:val="24"/>
        </w:rPr>
        <w:fldChar w:fldCharType="separate"/>
      </w:r>
      <w:r w:rsidR="003D5092" w:rsidRPr="003D5092">
        <w:rPr>
          <w:rFonts w:ascii="Calibri" w:hAnsi="Calibri" w:cs="Calibri"/>
          <w:sz w:val="24"/>
          <w:szCs w:val="24"/>
        </w:rPr>
        <w:t>[16]–[18]</w:t>
      </w:r>
      <w:r w:rsidR="002C3993">
        <w:rPr>
          <w:sz w:val="24"/>
          <w:szCs w:val="24"/>
        </w:rPr>
        <w:fldChar w:fldCharType="end"/>
      </w:r>
      <w:r w:rsidRPr="00967462">
        <w:rPr>
          <w:sz w:val="24"/>
          <w:szCs w:val="24"/>
        </w:rPr>
        <w:t>. As a result, DL has emerged as breathtaking AI innovation in Chest X-ray imaging</w:t>
      </w:r>
      <w:r w:rsidR="002C3993">
        <w:rPr>
          <w:sz w:val="24"/>
          <w:szCs w:val="24"/>
        </w:rPr>
        <w:t xml:space="preserve"> </w:t>
      </w:r>
      <w:r w:rsidR="002C3993">
        <w:rPr>
          <w:sz w:val="24"/>
          <w:szCs w:val="24"/>
        </w:rPr>
        <w:fldChar w:fldCharType="begin"/>
      </w:r>
      <w:r w:rsidR="003D5092">
        <w:rPr>
          <w:sz w:val="24"/>
          <w:szCs w:val="24"/>
        </w:rPr>
        <w:instrText xml:space="preserve"> ADDIN ZOTERO_ITEM CSL_CITATION {"citationID":"Xaj2tJiy","properties":{"formattedCitation":"[19]","plainCitation":"[19]","noteIndex":0},"citationItems":[{"id":742,"uris":["http://zotero.org/users/9512967/items/8WIMVL2E"],"itemData":{"id":742,"type":"article-journal","abstract":"Recent advances in deep learning have led to a promising performance in many medical image analysis tasks. As the most commonly performed radiological exam, chest radiographs are a particularly important modality for which a variety of applications have been researched. The release of multiple, large, publicly available chest X-ray datasets in recent years has encouraged research interest and boosted the number of publications. In this paper, we review all studies using deep learning on chest radiographs published before March 2021, categorizing works by task: image-level prediction (classification and regression), segmentation, localization, image generation and domain adaptation. Detailed descriptions of all publicly available datasets are included and commercial systems in the field are described. A comprehensive discussion of the current state of the art is provided, including caveats on the use of public datasets, the requirements of clinically useful systems and gaps in the current literature.","container-title":"Medical Image Analysis","DOI":"10.1016/j.media.2021.102125","ISSN":"1361-8423","journalAbbreviation":"Med Image Anal","language":"eng","note":"PMID: 34171622","page":"102125","source":"PubMed","title":"Deep learning for chest X-ray analysis: A survey","title-short":"Deep learning for chest X-ray analysis","volume":"72","author":[{"family":"Çallı","given":"Erdi"},{"family":"Sogancioglu","given":"Ecem"},{"family":"Ginneken","given":"Bram","non-dropping-particle":"van"},{"family":"Leeuwen","given":"Kicky G.","non-dropping-particle":"van"},{"family":"Murphy","given":"Keelin"}],"issued":{"date-parts":[["2021",8]]}}}],"schema":"https://github.com/citation-style-language/schema/raw/master/csl-citation.json"} </w:instrText>
      </w:r>
      <w:r w:rsidR="002C3993">
        <w:rPr>
          <w:sz w:val="24"/>
          <w:szCs w:val="24"/>
        </w:rPr>
        <w:fldChar w:fldCharType="separate"/>
      </w:r>
      <w:r w:rsidR="003D5092" w:rsidRPr="003D5092">
        <w:rPr>
          <w:rFonts w:ascii="Calibri" w:hAnsi="Calibri" w:cs="Calibri"/>
          <w:sz w:val="24"/>
        </w:rPr>
        <w:t>[19]</w:t>
      </w:r>
      <w:r w:rsidR="002C3993">
        <w:rPr>
          <w:sz w:val="24"/>
          <w:szCs w:val="24"/>
        </w:rPr>
        <w:fldChar w:fldCharType="end"/>
      </w:r>
      <w:r w:rsidRPr="00967462">
        <w:rPr>
          <w:sz w:val="24"/>
          <w:szCs w:val="24"/>
        </w:rPr>
        <w:t>. With the help of the CNN algorithm, it is now viable to effectively analyze and categorize high-dimensional Chest X-ray images</w:t>
      </w:r>
      <w:r w:rsidR="00F171FD">
        <w:rPr>
          <w:sz w:val="24"/>
          <w:szCs w:val="24"/>
        </w:rPr>
        <w:t xml:space="preserve"> </w:t>
      </w:r>
      <w:r w:rsidR="00F171FD">
        <w:rPr>
          <w:sz w:val="24"/>
          <w:szCs w:val="24"/>
        </w:rPr>
        <w:fldChar w:fldCharType="begin"/>
      </w:r>
      <w:r w:rsidR="003D5092">
        <w:rPr>
          <w:sz w:val="24"/>
          <w:szCs w:val="24"/>
        </w:rPr>
        <w:instrText xml:space="preserve"> ADDIN ZOTERO_ITEM CSL_CITATION {"citationID":"s6EwQei0","properties":{"formattedCitation":"[20]","plainCitation":"[20]","noteIndex":0},"citationItems":[{"id":747,"uris":["http://zotero.org/users/9512967/items/NL9SQUSC"],"itemData":{"id":747,"type":"chapter","abstract":"The latest advances of deep learning and particularly convolutional neural networks (CNNs) have proven more than once their high accuracy in disease detection. In this chapter, we propose a new deep learning-based approach for COVID-19 detection from chest X-ray images. The proposed approach applies, in an efficient way, the techniques of transfer learning and fine-tuning from pre-trained CNN models (InceptionV3, VGG16, MobileNet, EfficientNet, etc.). The dataset used for our experiments has three classes: normal, COVID-19, and other pathologies. The dataset is split into three sub-sets as follows: 70% for training, 15% for validation, and 15% for the final test. To avoid underfitting or overfitting problems during the training process, we apply regularization techniques (L1 &amp; L2 regularizations, dropout, data augmentation, early stopping, cross-validation, etc.), which help in learning and providing a generalizable solution. As a result, we demonstrate the high efficiency of the proposed CNNs for the detection of COVID-19 from chest X-ray images. A comparison of different architectures shows that VGG16 and MobileNet provide the highest scores: 97.5% and 99.3% of accuracy respectively, 98.7% and 99.3% of sensitivity respectively. In addition, both models provide the scores of 96.3% and 99.2% respectively for specificity. The proposed solution is deployed in the cloud to provide high availability in real time, thanks to a responsive website, and this without the need to download, install, and configure the required libraries.","collection-title":"EAI/Springer Innovations in Communication and Computing","container-title":"Healthcare Informatics for Fighting COVID-19 and Future Epidemics","event-place":"Cham","ISBN":"978-3-030-72752-9","language":"en","note":"DOI: 10.1007/978-3-030-72752-9_21","page":"403-423","publisher":"Springer International Publishing","publisher-place":"Cham","source":"Springer Link","title":"Chest X-ray Images Analysis with Deep Convolutional Neural Networks (CNN) for COVID-19 Detection","URL":"https://doi.org/10.1007/978-3-030-72752-9_21","author":[{"family":"Lessage","given":"Xavier"},{"family":"Mahmoudi","given":"Saïd"},{"family":"Mahmoudi","given":"Sidi Ahmed"},{"family":"Laraba","given":"Sohaib"},{"family":"Debauche","given":"Olivier"},{"family":"Belarbi","given":"Mohammed Amin"}],"editor":[{"family":"Garg","given":"Lalit"},{"family":"Chakraborty","given":"Chinmay"},{"family":"Mahmoudi","given":"Saïd"},{"family":"Sohmen","given":"Victor S."}],"accessed":{"date-parts":[["2023",4,3]]},"issued":{"date-parts":[["2022"]]}}}],"schema":"https://github.com/citation-style-language/schema/raw/master/csl-citation.json"} </w:instrText>
      </w:r>
      <w:r w:rsidR="00F171FD">
        <w:rPr>
          <w:sz w:val="24"/>
          <w:szCs w:val="24"/>
        </w:rPr>
        <w:fldChar w:fldCharType="separate"/>
      </w:r>
      <w:r w:rsidR="003D5092" w:rsidRPr="003D5092">
        <w:rPr>
          <w:rFonts w:ascii="Calibri" w:hAnsi="Calibri" w:cs="Calibri"/>
          <w:sz w:val="24"/>
        </w:rPr>
        <w:t>[20]</w:t>
      </w:r>
      <w:r w:rsidR="00F171FD">
        <w:rPr>
          <w:sz w:val="24"/>
          <w:szCs w:val="24"/>
        </w:rPr>
        <w:fldChar w:fldCharType="end"/>
      </w:r>
      <w:r w:rsidRPr="00967462">
        <w:rPr>
          <w:sz w:val="24"/>
          <w:szCs w:val="24"/>
        </w:rPr>
        <w:t>. This algorithm extracts relevant patterns and structures from numerous data, regardless of their variation in qualities—without explicitly feature engineering. Hence, it is fast and achieves accurate results at a low cost</w:t>
      </w:r>
      <w:r w:rsidR="002C3993">
        <w:rPr>
          <w:sz w:val="24"/>
          <w:szCs w:val="24"/>
        </w:rPr>
        <w:t xml:space="preserve"> </w:t>
      </w:r>
      <w:r w:rsidR="002C3993">
        <w:rPr>
          <w:sz w:val="24"/>
          <w:szCs w:val="24"/>
        </w:rPr>
        <w:fldChar w:fldCharType="begin"/>
      </w:r>
      <w:r w:rsidR="003D5092">
        <w:rPr>
          <w:sz w:val="24"/>
          <w:szCs w:val="24"/>
        </w:rPr>
        <w:instrText xml:space="preserve"> ADDIN ZOTERO_ITEM CSL_CITATION {"citationID":"FjjTEqVg","properties":{"formattedCitation":"[21], [22]","plainCitation":"[21], [22]","noteIndex":0},"citationItems":[{"id":737,"uris":["http://zotero.org/users/9512967/items/YEC6CUJ9"],"itemData":{"id":737,"type":"article-journal","abstract":"Imaging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presented.","container-title":"Evolutionary Intelligence","DOI":"10.1007/s12065-020-00540-3","ISSN":"1864-5909","issue":"1","journalAbbreviation":"Evol Intell","note":"PMID: 33425040\nPMCID: PMC7778711","page":"1-22","source":"PubMed Central","title":"Convolutional neural networks in medical image understanding: a survey","title-short":"Convolutional neural networks in medical image understanding","URL":"https://www.ncbi.nlm.nih.gov/pmc/articles/PMC7778711/","volume":"15","author":[{"family":"Sarvamangala","given":"D. R."},{"family":"Kulkarni","given":"Raghavendra V."}],"accessed":{"date-parts":[["2023",4,3]]},"issued":{"date-parts":[["2022"]]}},"label":"page"},{"id":745,"uris":["http://zotero.org/users/9512967/items/WBE4M8T6"],"itemData":{"id":745,"type":"article-journal","abstract":"Convolutional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care.","container-title":"Insights into Imaging","DOI":"10.1007/s13244-018-0639-9","ISSN":"1869-4101","issue":"4","journalAbbreviation":"Insights Imaging","language":"en","page":"611-629","source":"Springer Link","title":"Convolutional neural networks: an overview and application in radiology","title-short":"Convolutional neural networks","URL":"https://doi.org/10.1007/s13244-018-0639-9","volume":"9","author":[{"family":"Yamashita","given":"Rikiya"},{"family":"Nishio","given":"Mizuho"},{"family":"Do","given":"Richard Kinh Gian"},{"family":"Togashi","given":"Kaori"}],"accessed":{"date-parts":[["2023",4,3]]},"issued":{"date-parts":[["2018",8,1]]}},"label":"page"}],"schema":"https://github.com/citation-style-language/schema/raw/master/csl-citation.json"} </w:instrText>
      </w:r>
      <w:r w:rsidR="002C3993">
        <w:rPr>
          <w:sz w:val="24"/>
          <w:szCs w:val="24"/>
        </w:rPr>
        <w:fldChar w:fldCharType="separate"/>
      </w:r>
      <w:r w:rsidR="003D5092" w:rsidRPr="003D5092">
        <w:rPr>
          <w:rFonts w:ascii="Calibri" w:hAnsi="Calibri" w:cs="Calibri"/>
          <w:sz w:val="24"/>
        </w:rPr>
        <w:t>[21], [22]</w:t>
      </w:r>
      <w:r w:rsidR="002C3993">
        <w:rPr>
          <w:sz w:val="24"/>
          <w:szCs w:val="24"/>
        </w:rPr>
        <w:fldChar w:fldCharType="end"/>
      </w:r>
      <w:r w:rsidRPr="00967462">
        <w:rPr>
          <w:sz w:val="24"/>
          <w:szCs w:val="24"/>
        </w:rPr>
        <w:t>.</w:t>
      </w:r>
    </w:p>
    <w:p w:rsidR="00CF2BAE" w:rsidRDefault="00D47BD5" w:rsidP="00967462">
      <w:pPr>
        <w:jc w:val="both"/>
      </w:pPr>
      <w:r w:rsidRPr="00D47BD5">
        <w:rPr>
          <w:sz w:val="24"/>
          <w:szCs w:val="24"/>
        </w:rPr>
        <w:t>In this study, we showcase an algorithmic tool that utilizes chest X-ray images, employing deep learning convolutional neural networks (CNNs): to diagnose lung diseases and detect abnormalities. The paper is structured as follows: Section I provides background information; Section II outlines the materials used and justifies the proposed methods; Section III presents the experimental setup and results; and Section IV concludes the paper and explores future research opportunities.</w:t>
      </w:r>
      <w:bookmarkStart w:id="0" w:name="_GoBack"/>
      <w:bookmarkEnd w:id="0"/>
    </w:p>
    <w:p w:rsidR="00CF2BAE" w:rsidRDefault="00CF2BAE" w:rsidP="00967462">
      <w:pPr>
        <w:jc w:val="both"/>
      </w:pPr>
    </w:p>
    <w:p w:rsidR="004D48B7" w:rsidRDefault="004D48B7" w:rsidP="00967462">
      <w:pPr>
        <w:jc w:val="both"/>
      </w:pPr>
    </w:p>
    <w:p w:rsidR="004D48B7" w:rsidRDefault="004D48B7" w:rsidP="00967462">
      <w:pPr>
        <w:jc w:val="both"/>
      </w:pPr>
    </w:p>
    <w:p w:rsidR="00DF0AB5" w:rsidRPr="00351934" w:rsidRDefault="00DF0AB5" w:rsidP="00967462">
      <w:pPr>
        <w:jc w:val="both"/>
        <w:rPr>
          <w:rFonts w:ascii="Arial" w:hAnsi="Arial" w:cs="Arial"/>
          <w:b/>
          <w:sz w:val="24"/>
          <w:szCs w:val="24"/>
        </w:rPr>
      </w:pPr>
      <w:r w:rsidRPr="00DF0AB5">
        <w:rPr>
          <w:rFonts w:ascii="Arial" w:hAnsi="Arial" w:cs="Arial"/>
          <w:b/>
          <w:sz w:val="24"/>
          <w:szCs w:val="24"/>
        </w:rPr>
        <w:lastRenderedPageBreak/>
        <w:t xml:space="preserve">BIBLIOGRAPHY </w:t>
      </w:r>
    </w:p>
    <w:p w:rsidR="003D5092" w:rsidRPr="003D5092" w:rsidRDefault="00351934" w:rsidP="003D5092">
      <w:pPr>
        <w:pStyle w:val="Bibliography"/>
        <w:rPr>
          <w:rFonts w:ascii="Calibri" w:hAnsi="Calibri" w:cs="Calibri"/>
        </w:rPr>
      </w:pPr>
      <w:r>
        <w:fldChar w:fldCharType="begin"/>
      </w:r>
      <w:r>
        <w:instrText xml:space="preserve"> ADDIN ZOTERO_BIBL {"uncited":[],"omitted":[],"custom":[]} CSL_BIBLIOGRAPHY </w:instrText>
      </w:r>
      <w:r>
        <w:fldChar w:fldCharType="separate"/>
      </w:r>
      <w:r w:rsidR="003D5092" w:rsidRPr="003D5092">
        <w:rPr>
          <w:rFonts w:ascii="Calibri" w:hAnsi="Calibri" w:cs="Calibri"/>
        </w:rPr>
        <w:t>[1]</w:t>
      </w:r>
      <w:r w:rsidR="003D5092" w:rsidRPr="003D5092">
        <w:rPr>
          <w:rFonts w:ascii="Calibri" w:hAnsi="Calibri" w:cs="Calibri"/>
        </w:rPr>
        <w:tab/>
        <w:t xml:space="preserve">A. </w:t>
      </w:r>
      <w:proofErr w:type="spellStart"/>
      <w:r w:rsidR="003D5092" w:rsidRPr="003D5092">
        <w:rPr>
          <w:rFonts w:ascii="Calibri" w:hAnsi="Calibri" w:cs="Calibri"/>
        </w:rPr>
        <w:t>Lorensia</w:t>
      </w:r>
      <w:proofErr w:type="spellEnd"/>
      <w:r w:rsidR="003D5092" w:rsidRPr="003D5092">
        <w:rPr>
          <w:rFonts w:ascii="Calibri" w:hAnsi="Calibri" w:cs="Calibri"/>
        </w:rPr>
        <w:t xml:space="preserve">, R. V. </w:t>
      </w:r>
      <w:proofErr w:type="spellStart"/>
      <w:r w:rsidR="003D5092" w:rsidRPr="003D5092">
        <w:rPr>
          <w:rFonts w:ascii="Calibri" w:hAnsi="Calibri" w:cs="Calibri"/>
        </w:rPr>
        <w:t>Suryadinata</w:t>
      </w:r>
      <w:proofErr w:type="spellEnd"/>
      <w:r w:rsidR="003D5092" w:rsidRPr="003D5092">
        <w:rPr>
          <w:rFonts w:ascii="Calibri" w:hAnsi="Calibri" w:cs="Calibri"/>
        </w:rPr>
        <w:t xml:space="preserve">, and I. N. Y. </w:t>
      </w:r>
      <w:proofErr w:type="spellStart"/>
      <w:r w:rsidR="003D5092" w:rsidRPr="003D5092">
        <w:rPr>
          <w:rFonts w:ascii="Calibri" w:hAnsi="Calibri" w:cs="Calibri"/>
        </w:rPr>
        <w:t>Diputra</w:t>
      </w:r>
      <w:proofErr w:type="spellEnd"/>
      <w:r w:rsidR="003D5092" w:rsidRPr="003D5092">
        <w:rPr>
          <w:rFonts w:ascii="Calibri" w:hAnsi="Calibri" w:cs="Calibri"/>
        </w:rPr>
        <w:t xml:space="preserve">, “Risk Factors and Early Symptoms Related to Respiratory Disease in </w:t>
      </w:r>
      <w:proofErr w:type="spellStart"/>
      <w:r w:rsidR="003D5092" w:rsidRPr="003D5092">
        <w:rPr>
          <w:rFonts w:ascii="Calibri" w:hAnsi="Calibri" w:cs="Calibri"/>
        </w:rPr>
        <w:t>Pedicab</w:t>
      </w:r>
      <w:proofErr w:type="spellEnd"/>
      <w:r w:rsidR="003D5092" w:rsidRPr="003D5092">
        <w:rPr>
          <w:rFonts w:ascii="Calibri" w:hAnsi="Calibri" w:cs="Calibri"/>
        </w:rPr>
        <w:t xml:space="preserve"> Drivers in Surabaya,” </w:t>
      </w:r>
      <w:r w:rsidR="003D5092" w:rsidRPr="003D5092">
        <w:rPr>
          <w:rFonts w:ascii="Calibri" w:hAnsi="Calibri" w:cs="Calibri"/>
          <w:i/>
          <w:iCs/>
        </w:rPr>
        <w:t xml:space="preserve">KEMAS J. </w:t>
      </w:r>
      <w:proofErr w:type="spellStart"/>
      <w:r w:rsidR="003D5092" w:rsidRPr="003D5092">
        <w:rPr>
          <w:rFonts w:ascii="Calibri" w:hAnsi="Calibri" w:cs="Calibri"/>
          <w:i/>
          <w:iCs/>
        </w:rPr>
        <w:t>Kesehat</w:t>
      </w:r>
      <w:proofErr w:type="spellEnd"/>
      <w:r w:rsidR="003D5092" w:rsidRPr="003D5092">
        <w:rPr>
          <w:rFonts w:ascii="Calibri" w:hAnsi="Calibri" w:cs="Calibri"/>
          <w:i/>
          <w:iCs/>
        </w:rPr>
        <w:t xml:space="preserve">. </w:t>
      </w:r>
      <w:proofErr w:type="spellStart"/>
      <w:proofErr w:type="gramStart"/>
      <w:r w:rsidR="003D5092" w:rsidRPr="003D5092">
        <w:rPr>
          <w:rFonts w:ascii="Calibri" w:hAnsi="Calibri" w:cs="Calibri"/>
          <w:i/>
          <w:iCs/>
        </w:rPr>
        <w:t>Masy</w:t>
      </w:r>
      <w:proofErr w:type="spellEnd"/>
      <w:r w:rsidR="003D5092" w:rsidRPr="003D5092">
        <w:rPr>
          <w:rFonts w:ascii="Calibri" w:hAnsi="Calibri" w:cs="Calibri"/>
          <w:i/>
          <w:iCs/>
        </w:rPr>
        <w:t>.</w:t>
      </w:r>
      <w:r w:rsidR="003D5092" w:rsidRPr="003D5092">
        <w:rPr>
          <w:rFonts w:ascii="Calibri" w:hAnsi="Calibri" w:cs="Calibri"/>
        </w:rPr>
        <w:t>,</w:t>
      </w:r>
      <w:proofErr w:type="gramEnd"/>
      <w:r w:rsidR="003D5092" w:rsidRPr="003D5092">
        <w:rPr>
          <w:rFonts w:ascii="Calibri" w:hAnsi="Calibri" w:cs="Calibri"/>
        </w:rPr>
        <w:t xml:space="preserve"> vol. 15, no. 2, Art. </w:t>
      </w:r>
      <w:proofErr w:type="gramStart"/>
      <w:r w:rsidR="003D5092" w:rsidRPr="003D5092">
        <w:rPr>
          <w:rFonts w:ascii="Calibri" w:hAnsi="Calibri" w:cs="Calibri"/>
        </w:rPr>
        <w:t>no</w:t>
      </w:r>
      <w:proofErr w:type="gramEnd"/>
      <w:r w:rsidR="003D5092" w:rsidRPr="003D5092">
        <w:rPr>
          <w:rFonts w:ascii="Calibri" w:hAnsi="Calibri" w:cs="Calibri"/>
        </w:rPr>
        <w:t>. 2, 2019, Accessed: Apr. 03, 2023. [Online]. Available: http://repository.ubaya.ac.id/37026/</w:t>
      </w:r>
    </w:p>
    <w:p w:rsidR="003D5092" w:rsidRPr="003D5092" w:rsidRDefault="003D5092" w:rsidP="003D5092">
      <w:pPr>
        <w:pStyle w:val="Bibliography"/>
        <w:rPr>
          <w:rFonts w:ascii="Calibri" w:hAnsi="Calibri" w:cs="Calibri"/>
        </w:rPr>
      </w:pPr>
      <w:r w:rsidRPr="003D5092">
        <w:rPr>
          <w:rFonts w:ascii="Calibri" w:hAnsi="Calibri" w:cs="Calibri"/>
        </w:rPr>
        <w:t>[2]</w:t>
      </w:r>
      <w:r w:rsidRPr="003D5092">
        <w:rPr>
          <w:rFonts w:ascii="Calibri" w:hAnsi="Calibri" w:cs="Calibri"/>
        </w:rPr>
        <w:tab/>
        <w:t xml:space="preserve">P. </w:t>
      </w:r>
      <w:proofErr w:type="spellStart"/>
      <w:r w:rsidRPr="003D5092">
        <w:rPr>
          <w:rFonts w:ascii="Calibri" w:hAnsi="Calibri" w:cs="Calibri"/>
        </w:rPr>
        <w:t>Montnémery</w:t>
      </w:r>
      <w:proofErr w:type="spellEnd"/>
      <w:r w:rsidRPr="003D5092">
        <w:rPr>
          <w:rFonts w:ascii="Calibri" w:hAnsi="Calibri" w:cs="Calibri"/>
        </w:rPr>
        <w:t xml:space="preserve">, P. </w:t>
      </w:r>
      <w:proofErr w:type="spellStart"/>
      <w:r w:rsidRPr="003D5092">
        <w:rPr>
          <w:rFonts w:ascii="Calibri" w:hAnsi="Calibri" w:cs="Calibri"/>
        </w:rPr>
        <w:t>Bengtsson</w:t>
      </w:r>
      <w:proofErr w:type="spellEnd"/>
      <w:r w:rsidRPr="003D5092">
        <w:rPr>
          <w:rFonts w:ascii="Calibri" w:hAnsi="Calibri" w:cs="Calibri"/>
        </w:rPr>
        <w:t xml:space="preserve">, A. Elliot, L.-H. </w:t>
      </w:r>
      <w:proofErr w:type="spellStart"/>
      <w:r w:rsidRPr="003D5092">
        <w:rPr>
          <w:rFonts w:ascii="Calibri" w:hAnsi="Calibri" w:cs="Calibri"/>
        </w:rPr>
        <w:t>Lindholm</w:t>
      </w:r>
      <w:proofErr w:type="spellEnd"/>
      <w:r w:rsidRPr="003D5092">
        <w:rPr>
          <w:rFonts w:ascii="Calibri" w:hAnsi="Calibri" w:cs="Calibri"/>
        </w:rPr>
        <w:t xml:space="preserve">, P. Nyberg, and C.-G. </w:t>
      </w:r>
      <w:proofErr w:type="spellStart"/>
      <w:r w:rsidRPr="003D5092">
        <w:rPr>
          <w:rFonts w:ascii="Calibri" w:hAnsi="Calibri" w:cs="Calibri"/>
        </w:rPr>
        <w:t>Löfdahl</w:t>
      </w:r>
      <w:proofErr w:type="spellEnd"/>
      <w:r w:rsidRPr="003D5092">
        <w:rPr>
          <w:rFonts w:ascii="Calibri" w:hAnsi="Calibri" w:cs="Calibri"/>
        </w:rPr>
        <w:t xml:space="preserve">, “Prevalence of obstructive lung diseases and respiratory symptoms in relation to living environment and socio-economic group,” </w:t>
      </w:r>
      <w:proofErr w:type="spellStart"/>
      <w:r w:rsidRPr="003D5092">
        <w:rPr>
          <w:rFonts w:ascii="Calibri" w:hAnsi="Calibri" w:cs="Calibri"/>
          <w:i/>
          <w:iCs/>
        </w:rPr>
        <w:t>Respir</w:t>
      </w:r>
      <w:proofErr w:type="spellEnd"/>
      <w:r w:rsidRPr="003D5092">
        <w:rPr>
          <w:rFonts w:ascii="Calibri" w:hAnsi="Calibri" w:cs="Calibri"/>
          <w:i/>
          <w:iCs/>
        </w:rPr>
        <w:t>. Med.</w:t>
      </w:r>
      <w:r w:rsidRPr="003D5092">
        <w:rPr>
          <w:rFonts w:ascii="Calibri" w:hAnsi="Calibri" w:cs="Calibri"/>
        </w:rPr>
        <w:t xml:space="preserve">, vol. 95, no. 9, pp. 744–752, Sep. 2001, </w:t>
      </w:r>
      <w:proofErr w:type="spellStart"/>
      <w:r w:rsidRPr="003D5092">
        <w:rPr>
          <w:rFonts w:ascii="Calibri" w:hAnsi="Calibri" w:cs="Calibri"/>
        </w:rPr>
        <w:t>doi</w:t>
      </w:r>
      <w:proofErr w:type="spellEnd"/>
      <w:r w:rsidRPr="003D5092">
        <w:rPr>
          <w:rFonts w:ascii="Calibri" w:hAnsi="Calibri" w:cs="Calibri"/>
        </w:rPr>
        <w:t>: 10.1053/rmed.2001.1129.</w:t>
      </w:r>
    </w:p>
    <w:p w:rsidR="003D5092" w:rsidRPr="003D5092" w:rsidRDefault="003D5092" w:rsidP="003D5092">
      <w:pPr>
        <w:pStyle w:val="Bibliography"/>
        <w:rPr>
          <w:rFonts w:ascii="Calibri" w:hAnsi="Calibri" w:cs="Calibri"/>
        </w:rPr>
      </w:pPr>
      <w:r w:rsidRPr="003D5092">
        <w:rPr>
          <w:rFonts w:ascii="Calibri" w:hAnsi="Calibri" w:cs="Calibri"/>
        </w:rPr>
        <w:t>[3]</w:t>
      </w:r>
      <w:r w:rsidRPr="003D5092">
        <w:rPr>
          <w:rFonts w:ascii="Calibri" w:hAnsi="Calibri" w:cs="Calibri"/>
        </w:rPr>
        <w:tab/>
        <w:t xml:space="preserve">GBD 2015 LRI Collaborators, “Estimates of the global, regional, and national morbidity, mortality, and </w:t>
      </w:r>
      <w:proofErr w:type="spellStart"/>
      <w:r w:rsidRPr="003D5092">
        <w:rPr>
          <w:rFonts w:ascii="Calibri" w:hAnsi="Calibri" w:cs="Calibri"/>
        </w:rPr>
        <w:t>aetiologies</w:t>
      </w:r>
      <w:proofErr w:type="spellEnd"/>
      <w:r w:rsidRPr="003D5092">
        <w:rPr>
          <w:rFonts w:ascii="Calibri" w:hAnsi="Calibri" w:cs="Calibri"/>
        </w:rPr>
        <w:t xml:space="preserve"> of lower respiratory tract infections in 195 countries: a systematic analysis for the Global Burden of Disease Study 2015,” </w:t>
      </w:r>
      <w:r w:rsidRPr="003D5092">
        <w:rPr>
          <w:rFonts w:ascii="Calibri" w:hAnsi="Calibri" w:cs="Calibri"/>
          <w:i/>
          <w:iCs/>
        </w:rPr>
        <w:t>Lancet Infect. Dis.</w:t>
      </w:r>
      <w:r w:rsidRPr="003D5092">
        <w:rPr>
          <w:rFonts w:ascii="Calibri" w:hAnsi="Calibri" w:cs="Calibri"/>
        </w:rPr>
        <w:t xml:space="preserve">, vol. 17, no. 11, pp. 1133–1161, Nov. 2017, </w:t>
      </w:r>
      <w:proofErr w:type="spellStart"/>
      <w:r w:rsidRPr="003D5092">
        <w:rPr>
          <w:rFonts w:ascii="Calibri" w:hAnsi="Calibri" w:cs="Calibri"/>
        </w:rPr>
        <w:t>doi</w:t>
      </w:r>
      <w:proofErr w:type="spellEnd"/>
      <w:r w:rsidRPr="003D5092">
        <w:rPr>
          <w:rFonts w:ascii="Calibri" w:hAnsi="Calibri" w:cs="Calibri"/>
        </w:rPr>
        <w:t>: 10.1016/S1473-3099(17)30396-1.</w:t>
      </w:r>
    </w:p>
    <w:p w:rsidR="003D5092" w:rsidRPr="003D5092" w:rsidRDefault="003D5092" w:rsidP="003D5092">
      <w:pPr>
        <w:pStyle w:val="Bibliography"/>
        <w:rPr>
          <w:rFonts w:ascii="Calibri" w:hAnsi="Calibri" w:cs="Calibri"/>
        </w:rPr>
      </w:pPr>
      <w:r w:rsidRPr="003D5092">
        <w:rPr>
          <w:rFonts w:ascii="Calibri" w:hAnsi="Calibri" w:cs="Calibri"/>
        </w:rPr>
        <w:t>[4]</w:t>
      </w:r>
      <w:r w:rsidRPr="003D5092">
        <w:rPr>
          <w:rFonts w:ascii="Calibri" w:hAnsi="Calibri" w:cs="Calibri"/>
        </w:rPr>
        <w:tab/>
        <w:t xml:space="preserve">“Prevalence and attributable health burden of chronic respiratory diseases, 1990–2017: a systematic analysis for the Global Burden of Disease Study 2017,” </w:t>
      </w:r>
      <w:r w:rsidRPr="003D5092">
        <w:rPr>
          <w:rFonts w:ascii="Calibri" w:hAnsi="Calibri" w:cs="Calibri"/>
          <w:i/>
          <w:iCs/>
        </w:rPr>
        <w:t xml:space="preserve">Lancet </w:t>
      </w:r>
      <w:proofErr w:type="spellStart"/>
      <w:r w:rsidRPr="003D5092">
        <w:rPr>
          <w:rFonts w:ascii="Calibri" w:hAnsi="Calibri" w:cs="Calibri"/>
          <w:i/>
          <w:iCs/>
        </w:rPr>
        <w:t>Respir</w:t>
      </w:r>
      <w:proofErr w:type="spellEnd"/>
      <w:r w:rsidRPr="003D5092">
        <w:rPr>
          <w:rFonts w:ascii="Calibri" w:hAnsi="Calibri" w:cs="Calibri"/>
          <w:i/>
          <w:iCs/>
        </w:rPr>
        <w:t>. Med.</w:t>
      </w:r>
      <w:r w:rsidRPr="003D5092">
        <w:rPr>
          <w:rFonts w:ascii="Calibri" w:hAnsi="Calibri" w:cs="Calibri"/>
        </w:rPr>
        <w:t xml:space="preserve">, vol. 8, no. 6, pp. 585–596, Jun. 2020, </w:t>
      </w:r>
      <w:proofErr w:type="spellStart"/>
      <w:r w:rsidRPr="003D5092">
        <w:rPr>
          <w:rFonts w:ascii="Calibri" w:hAnsi="Calibri" w:cs="Calibri"/>
        </w:rPr>
        <w:t>doi</w:t>
      </w:r>
      <w:proofErr w:type="spellEnd"/>
      <w:r w:rsidRPr="003D5092">
        <w:rPr>
          <w:rFonts w:ascii="Calibri" w:hAnsi="Calibri" w:cs="Calibri"/>
        </w:rPr>
        <w:t>: 10.1016/S2213-2600(20)30105-3.</w:t>
      </w:r>
    </w:p>
    <w:p w:rsidR="003D5092" w:rsidRPr="003D5092" w:rsidRDefault="003D5092" w:rsidP="003D5092">
      <w:pPr>
        <w:pStyle w:val="Bibliography"/>
        <w:rPr>
          <w:rFonts w:ascii="Calibri" w:hAnsi="Calibri" w:cs="Calibri"/>
        </w:rPr>
      </w:pPr>
      <w:r w:rsidRPr="003D5092">
        <w:rPr>
          <w:rFonts w:ascii="Calibri" w:hAnsi="Calibri" w:cs="Calibri"/>
        </w:rPr>
        <w:t>[5]</w:t>
      </w:r>
      <w:r w:rsidRPr="003D5092">
        <w:rPr>
          <w:rFonts w:ascii="Calibri" w:hAnsi="Calibri" w:cs="Calibri"/>
        </w:rPr>
        <w:tab/>
        <w:t xml:space="preserve">H. </w:t>
      </w:r>
      <w:proofErr w:type="spellStart"/>
      <w:r w:rsidRPr="003D5092">
        <w:rPr>
          <w:rFonts w:ascii="Calibri" w:hAnsi="Calibri" w:cs="Calibri"/>
        </w:rPr>
        <w:t>Kilic</w:t>
      </w:r>
      <w:proofErr w:type="spellEnd"/>
      <w:r w:rsidRPr="003D5092">
        <w:rPr>
          <w:rFonts w:ascii="Calibri" w:hAnsi="Calibri" w:cs="Calibri"/>
        </w:rPr>
        <w:t xml:space="preserve"> </w:t>
      </w:r>
      <w:r w:rsidRPr="003D5092">
        <w:rPr>
          <w:rFonts w:ascii="Calibri" w:hAnsi="Calibri" w:cs="Calibri"/>
          <w:i/>
          <w:iCs/>
        </w:rPr>
        <w:t>et al.</w:t>
      </w:r>
      <w:r w:rsidRPr="003D5092">
        <w:rPr>
          <w:rFonts w:ascii="Calibri" w:hAnsi="Calibri" w:cs="Calibri"/>
        </w:rPr>
        <w:t xml:space="preserve">, “Effect of chronic lung diseases on mortality of </w:t>
      </w:r>
      <w:proofErr w:type="spellStart"/>
      <w:r w:rsidRPr="003D5092">
        <w:rPr>
          <w:rFonts w:ascii="Calibri" w:hAnsi="Calibri" w:cs="Calibri"/>
        </w:rPr>
        <w:t>prevariant</w:t>
      </w:r>
      <w:proofErr w:type="spellEnd"/>
      <w:r w:rsidRPr="003D5092">
        <w:rPr>
          <w:rFonts w:ascii="Calibri" w:hAnsi="Calibri" w:cs="Calibri"/>
        </w:rPr>
        <w:t xml:space="preserve"> COVID-19 pneumonia patients,” </w:t>
      </w:r>
      <w:r w:rsidRPr="003D5092">
        <w:rPr>
          <w:rFonts w:ascii="Calibri" w:hAnsi="Calibri" w:cs="Calibri"/>
          <w:i/>
          <w:iCs/>
        </w:rPr>
        <w:t>Front. Med.</w:t>
      </w:r>
      <w:r w:rsidRPr="003D5092">
        <w:rPr>
          <w:rFonts w:ascii="Calibri" w:hAnsi="Calibri" w:cs="Calibri"/>
        </w:rPr>
        <w:t xml:space="preserve">, vol. 9, p. 957598, Oct. 2022, </w:t>
      </w:r>
      <w:proofErr w:type="spellStart"/>
      <w:r w:rsidRPr="003D5092">
        <w:rPr>
          <w:rFonts w:ascii="Calibri" w:hAnsi="Calibri" w:cs="Calibri"/>
        </w:rPr>
        <w:t>doi</w:t>
      </w:r>
      <w:proofErr w:type="spellEnd"/>
      <w:r w:rsidRPr="003D5092">
        <w:rPr>
          <w:rFonts w:ascii="Calibri" w:hAnsi="Calibri" w:cs="Calibri"/>
        </w:rPr>
        <w:t>: 10.3389/fmed.2022.957598.</w:t>
      </w:r>
    </w:p>
    <w:p w:rsidR="003D5092" w:rsidRPr="003D5092" w:rsidRDefault="003D5092" w:rsidP="003D5092">
      <w:pPr>
        <w:pStyle w:val="Bibliography"/>
        <w:rPr>
          <w:rFonts w:ascii="Calibri" w:hAnsi="Calibri" w:cs="Calibri"/>
        </w:rPr>
      </w:pPr>
      <w:r w:rsidRPr="003D5092">
        <w:rPr>
          <w:rFonts w:ascii="Calibri" w:hAnsi="Calibri" w:cs="Calibri"/>
        </w:rPr>
        <w:t>[6]</w:t>
      </w:r>
      <w:r w:rsidRPr="003D5092">
        <w:rPr>
          <w:rFonts w:ascii="Calibri" w:hAnsi="Calibri" w:cs="Calibri"/>
        </w:rPr>
        <w:tab/>
        <w:t xml:space="preserve">S. J. </w:t>
      </w:r>
      <w:proofErr w:type="spellStart"/>
      <w:r w:rsidRPr="003D5092">
        <w:rPr>
          <w:rFonts w:ascii="Calibri" w:hAnsi="Calibri" w:cs="Calibri"/>
        </w:rPr>
        <w:t>Tzotzos</w:t>
      </w:r>
      <w:proofErr w:type="spellEnd"/>
      <w:r w:rsidRPr="003D5092">
        <w:rPr>
          <w:rFonts w:ascii="Calibri" w:hAnsi="Calibri" w:cs="Calibri"/>
        </w:rPr>
        <w:t xml:space="preserve">, B. Fischer, H. Fischer, and M. </w:t>
      </w:r>
      <w:proofErr w:type="spellStart"/>
      <w:r w:rsidRPr="003D5092">
        <w:rPr>
          <w:rFonts w:ascii="Calibri" w:hAnsi="Calibri" w:cs="Calibri"/>
        </w:rPr>
        <w:t>Zeitlinger</w:t>
      </w:r>
      <w:proofErr w:type="spellEnd"/>
      <w:r w:rsidRPr="003D5092">
        <w:rPr>
          <w:rFonts w:ascii="Calibri" w:hAnsi="Calibri" w:cs="Calibri"/>
        </w:rPr>
        <w:t xml:space="preserve">, “Incidence of ARDS and outcomes in hospitalized patients with COVID-19: a global literature survey,” </w:t>
      </w:r>
      <w:r w:rsidRPr="003D5092">
        <w:rPr>
          <w:rFonts w:ascii="Calibri" w:hAnsi="Calibri" w:cs="Calibri"/>
          <w:i/>
          <w:iCs/>
        </w:rPr>
        <w:t xml:space="preserve">Crit. Care </w:t>
      </w:r>
      <w:proofErr w:type="spellStart"/>
      <w:r w:rsidRPr="003D5092">
        <w:rPr>
          <w:rFonts w:ascii="Calibri" w:hAnsi="Calibri" w:cs="Calibri"/>
          <w:i/>
          <w:iCs/>
        </w:rPr>
        <w:t>Lond</w:t>
      </w:r>
      <w:proofErr w:type="spellEnd"/>
      <w:r w:rsidRPr="003D5092">
        <w:rPr>
          <w:rFonts w:ascii="Calibri" w:hAnsi="Calibri" w:cs="Calibri"/>
          <w:i/>
          <w:iCs/>
        </w:rPr>
        <w:t xml:space="preserve">. </w:t>
      </w:r>
      <w:proofErr w:type="gramStart"/>
      <w:r w:rsidRPr="003D5092">
        <w:rPr>
          <w:rFonts w:ascii="Calibri" w:hAnsi="Calibri" w:cs="Calibri"/>
          <w:i/>
          <w:iCs/>
        </w:rPr>
        <w:t>Engl.</w:t>
      </w:r>
      <w:r w:rsidRPr="003D5092">
        <w:rPr>
          <w:rFonts w:ascii="Calibri" w:hAnsi="Calibri" w:cs="Calibri"/>
        </w:rPr>
        <w:t>,</w:t>
      </w:r>
      <w:proofErr w:type="gramEnd"/>
      <w:r w:rsidRPr="003D5092">
        <w:rPr>
          <w:rFonts w:ascii="Calibri" w:hAnsi="Calibri" w:cs="Calibri"/>
        </w:rPr>
        <w:t xml:space="preserve"> vol. 24, no. 1, p. 516, Aug. 2020, </w:t>
      </w:r>
      <w:proofErr w:type="spellStart"/>
      <w:r w:rsidRPr="003D5092">
        <w:rPr>
          <w:rFonts w:ascii="Calibri" w:hAnsi="Calibri" w:cs="Calibri"/>
        </w:rPr>
        <w:t>doi</w:t>
      </w:r>
      <w:proofErr w:type="spellEnd"/>
      <w:r w:rsidRPr="003D5092">
        <w:rPr>
          <w:rFonts w:ascii="Calibri" w:hAnsi="Calibri" w:cs="Calibri"/>
        </w:rPr>
        <w:t>: 10.1186/s13054-020-03240-7.</w:t>
      </w:r>
    </w:p>
    <w:p w:rsidR="003D5092" w:rsidRPr="003D5092" w:rsidRDefault="003D5092" w:rsidP="003D5092">
      <w:pPr>
        <w:pStyle w:val="Bibliography"/>
        <w:rPr>
          <w:rFonts w:ascii="Calibri" w:hAnsi="Calibri" w:cs="Calibri"/>
        </w:rPr>
      </w:pPr>
      <w:r w:rsidRPr="003D5092">
        <w:rPr>
          <w:rFonts w:ascii="Calibri" w:hAnsi="Calibri" w:cs="Calibri"/>
        </w:rPr>
        <w:t>[7]</w:t>
      </w:r>
      <w:r w:rsidRPr="003D5092">
        <w:rPr>
          <w:rFonts w:ascii="Calibri" w:hAnsi="Calibri" w:cs="Calibri"/>
        </w:rPr>
        <w:tab/>
        <w:t xml:space="preserve">D. C. </w:t>
      </w:r>
      <w:proofErr w:type="spellStart"/>
      <w:r w:rsidRPr="003D5092">
        <w:rPr>
          <w:rFonts w:ascii="Calibri" w:hAnsi="Calibri" w:cs="Calibri"/>
        </w:rPr>
        <w:t>Moncada</w:t>
      </w:r>
      <w:proofErr w:type="spellEnd"/>
      <w:r w:rsidRPr="003D5092">
        <w:rPr>
          <w:rFonts w:ascii="Calibri" w:hAnsi="Calibri" w:cs="Calibri"/>
        </w:rPr>
        <w:t xml:space="preserve">, Z. V. Rueda, A. </w:t>
      </w:r>
      <w:proofErr w:type="spellStart"/>
      <w:r w:rsidRPr="003D5092">
        <w:rPr>
          <w:rFonts w:ascii="Calibri" w:hAnsi="Calibri" w:cs="Calibri"/>
        </w:rPr>
        <w:t>Macías</w:t>
      </w:r>
      <w:proofErr w:type="spellEnd"/>
      <w:r w:rsidRPr="003D5092">
        <w:rPr>
          <w:rFonts w:ascii="Calibri" w:hAnsi="Calibri" w:cs="Calibri"/>
        </w:rPr>
        <w:t xml:space="preserve">, T. Suárez, H. Ortega, and L. A. </w:t>
      </w:r>
      <w:proofErr w:type="spellStart"/>
      <w:r w:rsidRPr="003D5092">
        <w:rPr>
          <w:rFonts w:ascii="Calibri" w:hAnsi="Calibri" w:cs="Calibri"/>
        </w:rPr>
        <w:t>Vélez</w:t>
      </w:r>
      <w:proofErr w:type="spellEnd"/>
      <w:r w:rsidRPr="003D5092">
        <w:rPr>
          <w:rFonts w:ascii="Calibri" w:hAnsi="Calibri" w:cs="Calibri"/>
        </w:rPr>
        <w:t xml:space="preserve">, “Reading and interpretation of chest X-ray in adults with community-acquired pneumonia,” </w:t>
      </w:r>
      <w:r w:rsidRPr="003D5092">
        <w:rPr>
          <w:rFonts w:ascii="Calibri" w:hAnsi="Calibri" w:cs="Calibri"/>
          <w:i/>
          <w:iCs/>
        </w:rPr>
        <w:t>Braz. J. Infect. Dis. Off. Publ. Braz. Soc. Infect. Dis.</w:t>
      </w:r>
      <w:r w:rsidRPr="003D5092">
        <w:rPr>
          <w:rFonts w:ascii="Calibri" w:hAnsi="Calibri" w:cs="Calibri"/>
        </w:rPr>
        <w:t>, vol. 15, no. 6, pp. 540–546, 2011.</w:t>
      </w:r>
    </w:p>
    <w:p w:rsidR="003D5092" w:rsidRPr="003D5092" w:rsidRDefault="003D5092" w:rsidP="003D5092">
      <w:pPr>
        <w:pStyle w:val="Bibliography"/>
        <w:rPr>
          <w:rFonts w:ascii="Calibri" w:hAnsi="Calibri" w:cs="Calibri"/>
        </w:rPr>
      </w:pPr>
      <w:r w:rsidRPr="003D5092">
        <w:rPr>
          <w:rFonts w:ascii="Calibri" w:hAnsi="Calibri" w:cs="Calibri"/>
        </w:rPr>
        <w:t>[8]</w:t>
      </w:r>
      <w:r w:rsidRPr="003D5092">
        <w:rPr>
          <w:rFonts w:ascii="Calibri" w:hAnsi="Calibri" w:cs="Calibri"/>
        </w:rPr>
        <w:tab/>
        <w:t xml:space="preserve">B. </w:t>
      </w:r>
      <w:proofErr w:type="spellStart"/>
      <w:r w:rsidRPr="003D5092">
        <w:rPr>
          <w:rFonts w:ascii="Calibri" w:hAnsi="Calibri" w:cs="Calibri"/>
        </w:rPr>
        <w:t>Moifo</w:t>
      </w:r>
      <w:proofErr w:type="spellEnd"/>
      <w:r w:rsidRPr="003D5092">
        <w:rPr>
          <w:rFonts w:ascii="Calibri" w:hAnsi="Calibri" w:cs="Calibri"/>
        </w:rPr>
        <w:t xml:space="preserve"> </w:t>
      </w:r>
      <w:r w:rsidRPr="003D5092">
        <w:rPr>
          <w:rFonts w:ascii="Calibri" w:hAnsi="Calibri" w:cs="Calibri"/>
          <w:i/>
          <w:iCs/>
        </w:rPr>
        <w:t>et al.</w:t>
      </w:r>
      <w:r w:rsidRPr="003D5092">
        <w:rPr>
          <w:rFonts w:ascii="Calibri" w:hAnsi="Calibri" w:cs="Calibri"/>
        </w:rPr>
        <w:t xml:space="preserve">, “Inter-Observer Variability in the Detection and Interpretation of Chest X-Ray Anomalies in Adults in an Endemic Tuberculosis Area,” </w:t>
      </w:r>
      <w:r w:rsidRPr="003D5092">
        <w:rPr>
          <w:rFonts w:ascii="Calibri" w:hAnsi="Calibri" w:cs="Calibri"/>
          <w:i/>
          <w:iCs/>
        </w:rPr>
        <w:t>Open J. Med. Imaging</w:t>
      </w:r>
      <w:r w:rsidRPr="003D5092">
        <w:rPr>
          <w:rFonts w:ascii="Calibri" w:hAnsi="Calibri" w:cs="Calibri"/>
        </w:rPr>
        <w:t xml:space="preserve">, vol. 5, no. 3, Art. </w:t>
      </w:r>
      <w:proofErr w:type="gramStart"/>
      <w:r w:rsidRPr="003D5092">
        <w:rPr>
          <w:rFonts w:ascii="Calibri" w:hAnsi="Calibri" w:cs="Calibri"/>
        </w:rPr>
        <w:t>no</w:t>
      </w:r>
      <w:proofErr w:type="gramEnd"/>
      <w:r w:rsidRPr="003D5092">
        <w:rPr>
          <w:rFonts w:ascii="Calibri" w:hAnsi="Calibri" w:cs="Calibri"/>
        </w:rPr>
        <w:t xml:space="preserve">. 3, Aug. 2015, </w:t>
      </w:r>
      <w:proofErr w:type="spellStart"/>
      <w:r w:rsidRPr="003D5092">
        <w:rPr>
          <w:rFonts w:ascii="Calibri" w:hAnsi="Calibri" w:cs="Calibri"/>
        </w:rPr>
        <w:t>doi</w:t>
      </w:r>
      <w:proofErr w:type="spellEnd"/>
      <w:r w:rsidRPr="003D5092">
        <w:rPr>
          <w:rFonts w:ascii="Calibri" w:hAnsi="Calibri" w:cs="Calibri"/>
        </w:rPr>
        <w:t>: 10.4236/ojmi.2015.53018.</w:t>
      </w:r>
    </w:p>
    <w:p w:rsidR="003D5092" w:rsidRPr="003D5092" w:rsidRDefault="003D5092" w:rsidP="003D5092">
      <w:pPr>
        <w:pStyle w:val="Bibliography"/>
        <w:rPr>
          <w:rFonts w:ascii="Calibri" w:hAnsi="Calibri" w:cs="Calibri"/>
        </w:rPr>
      </w:pPr>
      <w:r w:rsidRPr="003D5092">
        <w:rPr>
          <w:rFonts w:ascii="Calibri" w:hAnsi="Calibri" w:cs="Calibri"/>
        </w:rPr>
        <w:t>[9]</w:t>
      </w:r>
      <w:r w:rsidRPr="003D5092">
        <w:rPr>
          <w:rFonts w:ascii="Calibri" w:hAnsi="Calibri" w:cs="Calibri"/>
        </w:rPr>
        <w:tab/>
        <w:t xml:space="preserve">R. M. </w:t>
      </w:r>
      <w:proofErr w:type="spellStart"/>
      <w:r w:rsidRPr="003D5092">
        <w:rPr>
          <w:rFonts w:ascii="Calibri" w:hAnsi="Calibri" w:cs="Calibri"/>
        </w:rPr>
        <w:t>Hopstaken</w:t>
      </w:r>
      <w:proofErr w:type="spellEnd"/>
      <w:r w:rsidRPr="003D5092">
        <w:rPr>
          <w:rFonts w:ascii="Calibri" w:hAnsi="Calibri" w:cs="Calibri"/>
        </w:rPr>
        <w:t xml:space="preserve">, T. </w:t>
      </w:r>
      <w:proofErr w:type="spellStart"/>
      <w:r w:rsidRPr="003D5092">
        <w:rPr>
          <w:rFonts w:ascii="Calibri" w:hAnsi="Calibri" w:cs="Calibri"/>
        </w:rPr>
        <w:t>Witbraad</w:t>
      </w:r>
      <w:proofErr w:type="spellEnd"/>
      <w:r w:rsidRPr="003D5092">
        <w:rPr>
          <w:rFonts w:ascii="Calibri" w:hAnsi="Calibri" w:cs="Calibri"/>
        </w:rPr>
        <w:t xml:space="preserve">, J. M. A. van </w:t>
      </w:r>
      <w:proofErr w:type="spellStart"/>
      <w:r w:rsidRPr="003D5092">
        <w:rPr>
          <w:rFonts w:ascii="Calibri" w:hAnsi="Calibri" w:cs="Calibri"/>
        </w:rPr>
        <w:t>Engelshoven</w:t>
      </w:r>
      <w:proofErr w:type="spellEnd"/>
      <w:r w:rsidRPr="003D5092">
        <w:rPr>
          <w:rFonts w:ascii="Calibri" w:hAnsi="Calibri" w:cs="Calibri"/>
        </w:rPr>
        <w:t xml:space="preserve">, and G. J. </w:t>
      </w:r>
      <w:proofErr w:type="spellStart"/>
      <w:r w:rsidRPr="003D5092">
        <w:rPr>
          <w:rFonts w:ascii="Calibri" w:hAnsi="Calibri" w:cs="Calibri"/>
        </w:rPr>
        <w:t>Dinant</w:t>
      </w:r>
      <w:proofErr w:type="spellEnd"/>
      <w:r w:rsidRPr="003D5092">
        <w:rPr>
          <w:rFonts w:ascii="Calibri" w:hAnsi="Calibri" w:cs="Calibri"/>
        </w:rPr>
        <w:t xml:space="preserve">, “Inter-observer variation in the interpretation of chest radiographs for pneumonia in community-acquired lower respiratory tract infections,” </w:t>
      </w:r>
      <w:proofErr w:type="spellStart"/>
      <w:r w:rsidRPr="003D5092">
        <w:rPr>
          <w:rFonts w:ascii="Calibri" w:hAnsi="Calibri" w:cs="Calibri"/>
          <w:i/>
          <w:iCs/>
        </w:rPr>
        <w:t>Clin</w:t>
      </w:r>
      <w:proofErr w:type="spellEnd"/>
      <w:r w:rsidRPr="003D5092">
        <w:rPr>
          <w:rFonts w:ascii="Calibri" w:hAnsi="Calibri" w:cs="Calibri"/>
          <w:i/>
          <w:iCs/>
        </w:rPr>
        <w:t xml:space="preserve">. </w:t>
      </w:r>
      <w:proofErr w:type="spellStart"/>
      <w:proofErr w:type="gramStart"/>
      <w:r w:rsidRPr="003D5092">
        <w:rPr>
          <w:rFonts w:ascii="Calibri" w:hAnsi="Calibri" w:cs="Calibri"/>
          <w:i/>
          <w:iCs/>
        </w:rPr>
        <w:t>Radiol</w:t>
      </w:r>
      <w:proofErr w:type="spellEnd"/>
      <w:r w:rsidRPr="003D5092">
        <w:rPr>
          <w:rFonts w:ascii="Calibri" w:hAnsi="Calibri" w:cs="Calibri"/>
          <w:i/>
          <w:iCs/>
        </w:rPr>
        <w:t>.</w:t>
      </w:r>
      <w:r w:rsidRPr="003D5092">
        <w:rPr>
          <w:rFonts w:ascii="Calibri" w:hAnsi="Calibri" w:cs="Calibri"/>
        </w:rPr>
        <w:t>,</w:t>
      </w:r>
      <w:proofErr w:type="gramEnd"/>
      <w:r w:rsidRPr="003D5092">
        <w:rPr>
          <w:rFonts w:ascii="Calibri" w:hAnsi="Calibri" w:cs="Calibri"/>
        </w:rPr>
        <w:t xml:space="preserve"> vol. 59, no. 8, pp. 743–752, Aug. 2004, </w:t>
      </w:r>
      <w:proofErr w:type="spellStart"/>
      <w:r w:rsidRPr="003D5092">
        <w:rPr>
          <w:rFonts w:ascii="Calibri" w:hAnsi="Calibri" w:cs="Calibri"/>
        </w:rPr>
        <w:t>doi</w:t>
      </w:r>
      <w:proofErr w:type="spellEnd"/>
      <w:r w:rsidRPr="003D5092">
        <w:rPr>
          <w:rFonts w:ascii="Calibri" w:hAnsi="Calibri" w:cs="Calibri"/>
        </w:rPr>
        <w:t>: 10.1016/j.crad.2004.01.011.</w:t>
      </w:r>
    </w:p>
    <w:p w:rsidR="003D5092" w:rsidRPr="003D5092" w:rsidRDefault="003D5092" w:rsidP="003D5092">
      <w:pPr>
        <w:pStyle w:val="Bibliography"/>
        <w:rPr>
          <w:rFonts w:ascii="Calibri" w:hAnsi="Calibri" w:cs="Calibri"/>
        </w:rPr>
      </w:pPr>
      <w:r w:rsidRPr="003D5092">
        <w:rPr>
          <w:rFonts w:ascii="Calibri" w:hAnsi="Calibri" w:cs="Calibri"/>
        </w:rPr>
        <w:t>[10]</w:t>
      </w:r>
      <w:r w:rsidRPr="003D5092">
        <w:rPr>
          <w:rFonts w:ascii="Calibri" w:hAnsi="Calibri" w:cs="Calibri"/>
        </w:rPr>
        <w:tab/>
        <w:t xml:space="preserve">S. Sakurada </w:t>
      </w:r>
      <w:r w:rsidRPr="003D5092">
        <w:rPr>
          <w:rFonts w:ascii="Calibri" w:hAnsi="Calibri" w:cs="Calibri"/>
          <w:i/>
          <w:iCs/>
        </w:rPr>
        <w:t>et al.</w:t>
      </w:r>
      <w:r w:rsidRPr="003D5092">
        <w:rPr>
          <w:rFonts w:ascii="Calibri" w:hAnsi="Calibri" w:cs="Calibri"/>
        </w:rPr>
        <w:t xml:space="preserve">, “Inter-rater agreement in the assessment of abnormal chest X-ray findings for tuberculosis between two Asian countries,” </w:t>
      </w:r>
      <w:r w:rsidRPr="003D5092">
        <w:rPr>
          <w:rFonts w:ascii="Calibri" w:hAnsi="Calibri" w:cs="Calibri"/>
          <w:i/>
          <w:iCs/>
        </w:rPr>
        <w:t>BMC Infect. Dis.</w:t>
      </w:r>
      <w:r w:rsidRPr="003D5092">
        <w:rPr>
          <w:rFonts w:ascii="Calibri" w:hAnsi="Calibri" w:cs="Calibri"/>
        </w:rPr>
        <w:t xml:space="preserve">, vol. 12, p. 31, Feb. 2012, </w:t>
      </w:r>
      <w:proofErr w:type="spellStart"/>
      <w:r w:rsidRPr="003D5092">
        <w:rPr>
          <w:rFonts w:ascii="Calibri" w:hAnsi="Calibri" w:cs="Calibri"/>
        </w:rPr>
        <w:t>doi</w:t>
      </w:r>
      <w:proofErr w:type="spellEnd"/>
      <w:r w:rsidRPr="003D5092">
        <w:rPr>
          <w:rFonts w:ascii="Calibri" w:hAnsi="Calibri" w:cs="Calibri"/>
        </w:rPr>
        <w:t>: 10.1186/1471-2334-12-31.</w:t>
      </w:r>
    </w:p>
    <w:p w:rsidR="003D5092" w:rsidRPr="003D5092" w:rsidRDefault="003D5092" w:rsidP="003D5092">
      <w:pPr>
        <w:pStyle w:val="Bibliography"/>
        <w:rPr>
          <w:rFonts w:ascii="Calibri" w:hAnsi="Calibri" w:cs="Calibri"/>
        </w:rPr>
      </w:pPr>
      <w:r w:rsidRPr="003D5092">
        <w:rPr>
          <w:rFonts w:ascii="Calibri" w:hAnsi="Calibri" w:cs="Calibri"/>
        </w:rPr>
        <w:t>[11]</w:t>
      </w:r>
      <w:r w:rsidRPr="003D5092">
        <w:rPr>
          <w:rFonts w:ascii="Calibri" w:hAnsi="Calibri" w:cs="Calibri"/>
        </w:rPr>
        <w:tab/>
        <w:t>“Artificial intelligence in healthcare: past, present and future - PubMed.” https://pubmed.ncbi.nlm.nih.gov/29507784/ (accessed Apr. 02, 2023).</w:t>
      </w:r>
    </w:p>
    <w:p w:rsidR="003D5092" w:rsidRPr="003D5092" w:rsidRDefault="003D5092" w:rsidP="003D5092">
      <w:pPr>
        <w:pStyle w:val="Bibliography"/>
        <w:rPr>
          <w:rFonts w:ascii="Calibri" w:hAnsi="Calibri" w:cs="Calibri"/>
        </w:rPr>
      </w:pPr>
      <w:r w:rsidRPr="003D5092">
        <w:rPr>
          <w:rFonts w:ascii="Calibri" w:hAnsi="Calibri" w:cs="Calibri"/>
        </w:rPr>
        <w:t>[12]</w:t>
      </w:r>
      <w:r w:rsidRPr="003D5092">
        <w:rPr>
          <w:rFonts w:ascii="Calibri" w:hAnsi="Calibri" w:cs="Calibri"/>
        </w:rPr>
        <w:tab/>
        <w:t xml:space="preserve">K. G. van </w:t>
      </w:r>
      <w:proofErr w:type="spellStart"/>
      <w:r w:rsidRPr="003D5092">
        <w:rPr>
          <w:rFonts w:ascii="Calibri" w:hAnsi="Calibri" w:cs="Calibri"/>
        </w:rPr>
        <w:t>Leeuwen</w:t>
      </w:r>
      <w:proofErr w:type="spellEnd"/>
      <w:r w:rsidRPr="003D5092">
        <w:rPr>
          <w:rFonts w:ascii="Calibri" w:hAnsi="Calibri" w:cs="Calibri"/>
        </w:rPr>
        <w:t xml:space="preserve">, M. de </w:t>
      </w:r>
      <w:proofErr w:type="spellStart"/>
      <w:r w:rsidRPr="003D5092">
        <w:rPr>
          <w:rFonts w:ascii="Calibri" w:hAnsi="Calibri" w:cs="Calibri"/>
        </w:rPr>
        <w:t>Rooij</w:t>
      </w:r>
      <w:proofErr w:type="spellEnd"/>
      <w:r w:rsidRPr="003D5092">
        <w:rPr>
          <w:rFonts w:ascii="Calibri" w:hAnsi="Calibri" w:cs="Calibri"/>
        </w:rPr>
        <w:t xml:space="preserve">, S. </w:t>
      </w:r>
      <w:proofErr w:type="spellStart"/>
      <w:r w:rsidRPr="003D5092">
        <w:rPr>
          <w:rFonts w:ascii="Calibri" w:hAnsi="Calibri" w:cs="Calibri"/>
        </w:rPr>
        <w:t>Schalekamp</w:t>
      </w:r>
      <w:proofErr w:type="spellEnd"/>
      <w:r w:rsidRPr="003D5092">
        <w:rPr>
          <w:rFonts w:ascii="Calibri" w:hAnsi="Calibri" w:cs="Calibri"/>
        </w:rPr>
        <w:t xml:space="preserve">, B. van </w:t>
      </w:r>
      <w:proofErr w:type="spellStart"/>
      <w:r w:rsidRPr="003D5092">
        <w:rPr>
          <w:rFonts w:ascii="Calibri" w:hAnsi="Calibri" w:cs="Calibri"/>
        </w:rPr>
        <w:t>Ginneken</w:t>
      </w:r>
      <w:proofErr w:type="spellEnd"/>
      <w:r w:rsidRPr="003D5092">
        <w:rPr>
          <w:rFonts w:ascii="Calibri" w:hAnsi="Calibri" w:cs="Calibri"/>
        </w:rPr>
        <w:t>, and M. J. C. M. Rutten, “How does artificial intelligence in radiology improve efficiency and health outcomes</w:t>
      </w:r>
      <w:proofErr w:type="gramStart"/>
      <w:r w:rsidRPr="003D5092">
        <w:rPr>
          <w:rFonts w:ascii="Calibri" w:hAnsi="Calibri" w:cs="Calibri"/>
        </w:rPr>
        <w:t>?,</w:t>
      </w:r>
      <w:proofErr w:type="gramEnd"/>
      <w:r w:rsidRPr="003D5092">
        <w:rPr>
          <w:rFonts w:ascii="Calibri" w:hAnsi="Calibri" w:cs="Calibri"/>
        </w:rPr>
        <w:t xml:space="preserve">” </w:t>
      </w:r>
      <w:proofErr w:type="spellStart"/>
      <w:r w:rsidRPr="003D5092">
        <w:rPr>
          <w:rFonts w:ascii="Calibri" w:hAnsi="Calibri" w:cs="Calibri"/>
          <w:i/>
          <w:iCs/>
        </w:rPr>
        <w:t>Pediatr</w:t>
      </w:r>
      <w:proofErr w:type="spellEnd"/>
      <w:r w:rsidRPr="003D5092">
        <w:rPr>
          <w:rFonts w:ascii="Calibri" w:hAnsi="Calibri" w:cs="Calibri"/>
          <w:i/>
          <w:iCs/>
        </w:rPr>
        <w:t xml:space="preserve">. </w:t>
      </w:r>
      <w:proofErr w:type="spellStart"/>
      <w:proofErr w:type="gramStart"/>
      <w:r w:rsidRPr="003D5092">
        <w:rPr>
          <w:rFonts w:ascii="Calibri" w:hAnsi="Calibri" w:cs="Calibri"/>
          <w:i/>
          <w:iCs/>
        </w:rPr>
        <w:t>Radiol</w:t>
      </w:r>
      <w:proofErr w:type="spellEnd"/>
      <w:r w:rsidRPr="003D5092">
        <w:rPr>
          <w:rFonts w:ascii="Calibri" w:hAnsi="Calibri" w:cs="Calibri"/>
          <w:i/>
          <w:iCs/>
        </w:rPr>
        <w:t>.</w:t>
      </w:r>
      <w:r w:rsidRPr="003D5092">
        <w:rPr>
          <w:rFonts w:ascii="Calibri" w:hAnsi="Calibri" w:cs="Calibri"/>
        </w:rPr>
        <w:t>,</w:t>
      </w:r>
      <w:proofErr w:type="gramEnd"/>
      <w:r w:rsidRPr="003D5092">
        <w:rPr>
          <w:rFonts w:ascii="Calibri" w:hAnsi="Calibri" w:cs="Calibri"/>
        </w:rPr>
        <w:t xml:space="preserve"> vol. 52, no. 11, pp. 2087–2093, Oct. 2022, </w:t>
      </w:r>
      <w:proofErr w:type="spellStart"/>
      <w:r w:rsidRPr="003D5092">
        <w:rPr>
          <w:rFonts w:ascii="Calibri" w:hAnsi="Calibri" w:cs="Calibri"/>
        </w:rPr>
        <w:t>doi</w:t>
      </w:r>
      <w:proofErr w:type="spellEnd"/>
      <w:r w:rsidRPr="003D5092">
        <w:rPr>
          <w:rFonts w:ascii="Calibri" w:hAnsi="Calibri" w:cs="Calibri"/>
        </w:rPr>
        <w:t>: 10.1007/s00247-021-05114-8.</w:t>
      </w:r>
    </w:p>
    <w:p w:rsidR="003D5092" w:rsidRPr="003D5092" w:rsidRDefault="003D5092" w:rsidP="003D5092">
      <w:pPr>
        <w:pStyle w:val="Bibliography"/>
        <w:rPr>
          <w:rFonts w:ascii="Calibri" w:hAnsi="Calibri" w:cs="Calibri"/>
        </w:rPr>
      </w:pPr>
      <w:r w:rsidRPr="003D5092">
        <w:rPr>
          <w:rFonts w:ascii="Calibri" w:hAnsi="Calibri" w:cs="Calibri"/>
        </w:rPr>
        <w:t>[13]</w:t>
      </w:r>
      <w:r w:rsidRPr="003D5092">
        <w:rPr>
          <w:rFonts w:ascii="Calibri" w:hAnsi="Calibri" w:cs="Calibri"/>
        </w:rPr>
        <w:tab/>
        <w:t xml:space="preserve">J. T. Wu </w:t>
      </w:r>
      <w:r w:rsidRPr="003D5092">
        <w:rPr>
          <w:rFonts w:ascii="Calibri" w:hAnsi="Calibri" w:cs="Calibri"/>
          <w:i/>
          <w:iCs/>
        </w:rPr>
        <w:t>et al.</w:t>
      </w:r>
      <w:r w:rsidRPr="003D5092">
        <w:rPr>
          <w:rFonts w:ascii="Calibri" w:hAnsi="Calibri" w:cs="Calibri"/>
        </w:rPr>
        <w:t xml:space="preserve">, “Comparison of Chest Radiograph Interpretations by Artificial Intelligence Algorithm vs Radiology Residents,” </w:t>
      </w:r>
      <w:r w:rsidRPr="003D5092">
        <w:rPr>
          <w:rFonts w:ascii="Calibri" w:hAnsi="Calibri" w:cs="Calibri"/>
          <w:i/>
          <w:iCs/>
        </w:rPr>
        <w:t xml:space="preserve">JAMA </w:t>
      </w:r>
      <w:proofErr w:type="spellStart"/>
      <w:r w:rsidRPr="003D5092">
        <w:rPr>
          <w:rFonts w:ascii="Calibri" w:hAnsi="Calibri" w:cs="Calibri"/>
          <w:i/>
          <w:iCs/>
        </w:rPr>
        <w:t>Netw</w:t>
      </w:r>
      <w:proofErr w:type="spellEnd"/>
      <w:r w:rsidRPr="003D5092">
        <w:rPr>
          <w:rFonts w:ascii="Calibri" w:hAnsi="Calibri" w:cs="Calibri"/>
          <w:i/>
          <w:iCs/>
        </w:rPr>
        <w:t>. Open</w:t>
      </w:r>
      <w:r w:rsidRPr="003D5092">
        <w:rPr>
          <w:rFonts w:ascii="Calibri" w:hAnsi="Calibri" w:cs="Calibri"/>
        </w:rPr>
        <w:t xml:space="preserve">, vol. 3, no. 10, p. e2022779, Oct. 2020, </w:t>
      </w:r>
      <w:proofErr w:type="spellStart"/>
      <w:r w:rsidRPr="003D5092">
        <w:rPr>
          <w:rFonts w:ascii="Calibri" w:hAnsi="Calibri" w:cs="Calibri"/>
        </w:rPr>
        <w:t>doi</w:t>
      </w:r>
      <w:proofErr w:type="spellEnd"/>
      <w:r w:rsidRPr="003D5092">
        <w:rPr>
          <w:rFonts w:ascii="Calibri" w:hAnsi="Calibri" w:cs="Calibri"/>
        </w:rPr>
        <w:t>: 10.1001/jamanetworkopen.2020.22779.</w:t>
      </w:r>
    </w:p>
    <w:p w:rsidR="003D5092" w:rsidRPr="003D5092" w:rsidRDefault="003D5092" w:rsidP="003D5092">
      <w:pPr>
        <w:pStyle w:val="Bibliography"/>
        <w:rPr>
          <w:rFonts w:ascii="Calibri" w:hAnsi="Calibri" w:cs="Calibri"/>
        </w:rPr>
      </w:pPr>
      <w:r w:rsidRPr="003D5092">
        <w:rPr>
          <w:rFonts w:ascii="Calibri" w:hAnsi="Calibri" w:cs="Calibri"/>
        </w:rPr>
        <w:t>[14]</w:t>
      </w:r>
      <w:r w:rsidRPr="003D5092">
        <w:rPr>
          <w:rFonts w:ascii="Calibri" w:hAnsi="Calibri" w:cs="Calibri"/>
        </w:rPr>
        <w:tab/>
        <w:t xml:space="preserve">A. Yilmaz, A. A. </w:t>
      </w:r>
      <w:proofErr w:type="spellStart"/>
      <w:r w:rsidRPr="003D5092">
        <w:rPr>
          <w:rFonts w:ascii="Calibri" w:hAnsi="Calibri" w:cs="Calibri"/>
        </w:rPr>
        <w:t>Demircali</w:t>
      </w:r>
      <w:proofErr w:type="spellEnd"/>
      <w:r w:rsidRPr="003D5092">
        <w:rPr>
          <w:rFonts w:ascii="Calibri" w:hAnsi="Calibri" w:cs="Calibri"/>
        </w:rPr>
        <w:t xml:space="preserve">, S. </w:t>
      </w:r>
      <w:proofErr w:type="spellStart"/>
      <w:r w:rsidRPr="003D5092">
        <w:rPr>
          <w:rFonts w:ascii="Calibri" w:hAnsi="Calibri" w:cs="Calibri"/>
        </w:rPr>
        <w:t>Kocaman</w:t>
      </w:r>
      <w:proofErr w:type="spellEnd"/>
      <w:r w:rsidRPr="003D5092">
        <w:rPr>
          <w:rFonts w:ascii="Calibri" w:hAnsi="Calibri" w:cs="Calibri"/>
        </w:rPr>
        <w:t xml:space="preserve">, and H. </w:t>
      </w:r>
      <w:proofErr w:type="spellStart"/>
      <w:r w:rsidRPr="003D5092">
        <w:rPr>
          <w:rFonts w:ascii="Calibri" w:hAnsi="Calibri" w:cs="Calibri"/>
        </w:rPr>
        <w:t>Uvet</w:t>
      </w:r>
      <w:proofErr w:type="spellEnd"/>
      <w:r w:rsidRPr="003D5092">
        <w:rPr>
          <w:rFonts w:ascii="Calibri" w:hAnsi="Calibri" w:cs="Calibri"/>
        </w:rPr>
        <w:t xml:space="preserve">, “Comparison of Deep Learning and Traditional Machine Learning Techniques for Classification of Pap Smear Images.” </w:t>
      </w:r>
      <w:proofErr w:type="spellStart"/>
      <w:r w:rsidRPr="003D5092">
        <w:rPr>
          <w:rFonts w:ascii="Calibri" w:hAnsi="Calibri" w:cs="Calibri"/>
        </w:rPr>
        <w:t>arXiv</w:t>
      </w:r>
      <w:proofErr w:type="spellEnd"/>
      <w:r w:rsidRPr="003D5092">
        <w:rPr>
          <w:rFonts w:ascii="Calibri" w:hAnsi="Calibri" w:cs="Calibri"/>
        </w:rPr>
        <w:t>, Sep. 11, 2020. Accessed: Apr. 03, 2023. [Online]. Available: http://arxiv.org/abs/2009.06366</w:t>
      </w:r>
    </w:p>
    <w:p w:rsidR="003D5092" w:rsidRPr="003D5092" w:rsidRDefault="003D5092" w:rsidP="003D5092">
      <w:pPr>
        <w:pStyle w:val="Bibliography"/>
        <w:rPr>
          <w:rFonts w:ascii="Calibri" w:hAnsi="Calibri" w:cs="Calibri"/>
        </w:rPr>
      </w:pPr>
      <w:r w:rsidRPr="003D5092">
        <w:rPr>
          <w:rFonts w:ascii="Calibri" w:hAnsi="Calibri" w:cs="Calibri"/>
        </w:rPr>
        <w:t>[15]</w:t>
      </w:r>
      <w:r w:rsidRPr="003D5092">
        <w:rPr>
          <w:rFonts w:ascii="Calibri" w:hAnsi="Calibri" w:cs="Calibri"/>
        </w:rPr>
        <w:tab/>
        <w:t xml:space="preserve">Y. Lai, “A Comparison of Traditional Machine Learning and Deep Learning in Image Recognition,” </w:t>
      </w:r>
      <w:r w:rsidRPr="003D5092">
        <w:rPr>
          <w:rFonts w:ascii="Calibri" w:hAnsi="Calibri" w:cs="Calibri"/>
          <w:i/>
          <w:iCs/>
        </w:rPr>
        <w:t>J. Phys. Conf. Ser.</w:t>
      </w:r>
      <w:r w:rsidRPr="003D5092">
        <w:rPr>
          <w:rFonts w:ascii="Calibri" w:hAnsi="Calibri" w:cs="Calibri"/>
        </w:rPr>
        <w:t xml:space="preserve">, vol. 1314, no. 1, p. 012148, Oct. 2019, </w:t>
      </w:r>
      <w:proofErr w:type="spellStart"/>
      <w:r w:rsidRPr="003D5092">
        <w:rPr>
          <w:rFonts w:ascii="Calibri" w:hAnsi="Calibri" w:cs="Calibri"/>
        </w:rPr>
        <w:t>doi</w:t>
      </w:r>
      <w:proofErr w:type="spellEnd"/>
      <w:r w:rsidRPr="003D5092">
        <w:rPr>
          <w:rFonts w:ascii="Calibri" w:hAnsi="Calibri" w:cs="Calibri"/>
        </w:rPr>
        <w:t>: 10.1088/1742-6596/1314/1/012148.</w:t>
      </w:r>
    </w:p>
    <w:p w:rsidR="003D5092" w:rsidRPr="003D5092" w:rsidRDefault="003D5092" w:rsidP="003D5092">
      <w:pPr>
        <w:pStyle w:val="Bibliography"/>
        <w:rPr>
          <w:rFonts w:ascii="Calibri" w:hAnsi="Calibri" w:cs="Calibri"/>
        </w:rPr>
      </w:pPr>
      <w:r w:rsidRPr="003D5092">
        <w:rPr>
          <w:rFonts w:ascii="Calibri" w:hAnsi="Calibri" w:cs="Calibri"/>
        </w:rPr>
        <w:lastRenderedPageBreak/>
        <w:t>[16]</w:t>
      </w:r>
      <w:r w:rsidRPr="003D5092">
        <w:rPr>
          <w:rFonts w:ascii="Calibri" w:hAnsi="Calibri" w:cs="Calibri"/>
        </w:rPr>
        <w:tab/>
        <w:t xml:space="preserve">Y. </w:t>
      </w:r>
      <w:proofErr w:type="spellStart"/>
      <w:r w:rsidRPr="003D5092">
        <w:rPr>
          <w:rFonts w:ascii="Calibri" w:hAnsi="Calibri" w:cs="Calibri"/>
        </w:rPr>
        <w:t>LeCun</w:t>
      </w:r>
      <w:proofErr w:type="spellEnd"/>
      <w:r w:rsidRPr="003D5092">
        <w:rPr>
          <w:rFonts w:ascii="Calibri" w:hAnsi="Calibri" w:cs="Calibri"/>
        </w:rPr>
        <w:t xml:space="preserve">, Y. </w:t>
      </w:r>
      <w:proofErr w:type="spellStart"/>
      <w:r w:rsidRPr="003D5092">
        <w:rPr>
          <w:rFonts w:ascii="Calibri" w:hAnsi="Calibri" w:cs="Calibri"/>
        </w:rPr>
        <w:t>Bengio</w:t>
      </w:r>
      <w:proofErr w:type="spellEnd"/>
      <w:r w:rsidRPr="003D5092">
        <w:rPr>
          <w:rFonts w:ascii="Calibri" w:hAnsi="Calibri" w:cs="Calibri"/>
        </w:rPr>
        <w:t xml:space="preserve">, and G. Hinton, “Deep learning,” </w:t>
      </w:r>
      <w:r w:rsidRPr="003D5092">
        <w:rPr>
          <w:rFonts w:ascii="Calibri" w:hAnsi="Calibri" w:cs="Calibri"/>
          <w:i/>
          <w:iCs/>
        </w:rPr>
        <w:t>Nature</w:t>
      </w:r>
      <w:r w:rsidRPr="003D5092">
        <w:rPr>
          <w:rFonts w:ascii="Calibri" w:hAnsi="Calibri" w:cs="Calibri"/>
        </w:rPr>
        <w:t xml:space="preserve">, vol. 521, no. 7553, Art. no. 7553, May 2015, </w:t>
      </w:r>
      <w:proofErr w:type="spellStart"/>
      <w:r w:rsidRPr="003D5092">
        <w:rPr>
          <w:rFonts w:ascii="Calibri" w:hAnsi="Calibri" w:cs="Calibri"/>
        </w:rPr>
        <w:t>doi</w:t>
      </w:r>
      <w:proofErr w:type="spellEnd"/>
      <w:r w:rsidRPr="003D5092">
        <w:rPr>
          <w:rFonts w:ascii="Calibri" w:hAnsi="Calibri" w:cs="Calibri"/>
        </w:rPr>
        <w:t>: 10.1038/nature14539.</w:t>
      </w:r>
    </w:p>
    <w:p w:rsidR="003D5092" w:rsidRPr="003D5092" w:rsidRDefault="003D5092" w:rsidP="003D5092">
      <w:pPr>
        <w:pStyle w:val="Bibliography"/>
        <w:rPr>
          <w:rFonts w:ascii="Calibri" w:hAnsi="Calibri" w:cs="Calibri"/>
        </w:rPr>
      </w:pPr>
      <w:r w:rsidRPr="003D5092">
        <w:rPr>
          <w:rFonts w:ascii="Calibri" w:hAnsi="Calibri" w:cs="Calibri"/>
        </w:rPr>
        <w:t>[17]</w:t>
      </w:r>
      <w:r w:rsidRPr="003D5092">
        <w:rPr>
          <w:rFonts w:ascii="Calibri" w:hAnsi="Calibri" w:cs="Calibri"/>
        </w:rPr>
        <w:tab/>
        <w:t xml:space="preserve">“Deep Learning Techniques for Biomedical and Health Informatics | </w:t>
      </w:r>
      <w:proofErr w:type="spellStart"/>
      <w:r w:rsidRPr="003D5092">
        <w:rPr>
          <w:rFonts w:ascii="Calibri" w:hAnsi="Calibri" w:cs="Calibri"/>
        </w:rPr>
        <w:t>SpringerLink</w:t>
      </w:r>
      <w:proofErr w:type="spellEnd"/>
      <w:r w:rsidRPr="003D5092">
        <w:rPr>
          <w:rFonts w:ascii="Calibri" w:hAnsi="Calibri" w:cs="Calibri"/>
        </w:rPr>
        <w:t>.” https://link.springer.com/book/10.1007/978-3-030-33966-1 (accessed Apr. 03, 2023).</w:t>
      </w:r>
    </w:p>
    <w:p w:rsidR="003D5092" w:rsidRPr="003D5092" w:rsidRDefault="003D5092" w:rsidP="003D5092">
      <w:pPr>
        <w:pStyle w:val="Bibliography"/>
        <w:rPr>
          <w:rFonts w:ascii="Calibri" w:hAnsi="Calibri" w:cs="Calibri"/>
        </w:rPr>
      </w:pPr>
      <w:r w:rsidRPr="003D5092">
        <w:rPr>
          <w:rFonts w:ascii="Calibri" w:hAnsi="Calibri" w:cs="Calibri"/>
        </w:rPr>
        <w:t>[18]</w:t>
      </w:r>
      <w:r w:rsidRPr="003D5092">
        <w:rPr>
          <w:rFonts w:ascii="Calibri" w:hAnsi="Calibri" w:cs="Calibri"/>
        </w:rPr>
        <w:tab/>
        <w:t>A. Anaya-</w:t>
      </w:r>
      <w:proofErr w:type="spellStart"/>
      <w:r w:rsidRPr="003D5092">
        <w:rPr>
          <w:rFonts w:ascii="Calibri" w:hAnsi="Calibri" w:cs="Calibri"/>
        </w:rPr>
        <w:t>Isaza</w:t>
      </w:r>
      <w:proofErr w:type="spellEnd"/>
      <w:r w:rsidRPr="003D5092">
        <w:rPr>
          <w:rFonts w:ascii="Calibri" w:hAnsi="Calibri" w:cs="Calibri"/>
        </w:rPr>
        <w:t xml:space="preserve">, L. </w:t>
      </w:r>
      <w:proofErr w:type="spellStart"/>
      <w:r w:rsidRPr="003D5092">
        <w:rPr>
          <w:rFonts w:ascii="Calibri" w:hAnsi="Calibri" w:cs="Calibri"/>
        </w:rPr>
        <w:t>Mera</w:t>
      </w:r>
      <w:proofErr w:type="spellEnd"/>
      <w:r w:rsidRPr="003D5092">
        <w:rPr>
          <w:rFonts w:ascii="Calibri" w:hAnsi="Calibri" w:cs="Calibri"/>
        </w:rPr>
        <w:t xml:space="preserve">-Jiménez, and M. </w:t>
      </w:r>
      <w:proofErr w:type="spellStart"/>
      <w:r w:rsidRPr="003D5092">
        <w:rPr>
          <w:rFonts w:ascii="Calibri" w:hAnsi="Calibri" w:cs="Calibri"/>
        </w:rPr>
        <w:t>Zequera</w:t>
      </w:r>
      <w:proofErr w:type="spellEnd"/>
      <w:r w:rsidRPr="003D5092">
        <w:rPr>
          <w:rFonts w:ascii="Calibri" w:hAnsi="Calibri" w:cs="Calibri"/>
        </w:rPr>
        <w:t xml:space="preserve">-Diaz, “An overview of deep learning in medical imaging,” </w:t>
      </w:r>
      <w:r w:rsidRPr="003D5092">
        <w:rPr>
          <w:rFonts w:ascii="Calibri" w:hAnsi="Calibri" w:cs="Calibri"/>
          <w:i/>
          <w:iCs/>
        </w:rPr>
        <w:t>Inform. Med. Unlocked</w:t>
      </w:r>
      <w:r w:rsidRPr="003D5092">
        <w:rPr>
          <w:rFonts w:ascii="Calibri" w:hAnsi="Calibri" w:cs="Calibri"/>
        </w:rPr>
        <w:t xml:space="preserve">, vol. 26, p. 100723, Jan. 2021, </w:t>
      </w:r>
      <w:proofErr w:type="spellStart"/>
      <w:r w:rsidRPr="003D5092">
        <w:rPr>
          <w:rFonts w:ascii="Calibri" w:hAnsi="Calibri" w:cs="Calibri"/>
        </w:rPr>
        <w:t>doi</w:t>
      </w:r>
      <w:proofErr w:type="spellEnd"/>
      <w:r w:rsidRPr="003D5092">
        <w:rPr>
          <w:rFonts w:ascii="Calibri" w:hAnsi="Calibri" w:cs="Calibri"/>
        </w:rPr>
        <w:t>: 10.1016/j.imu.2021.100723.</w:t>
      </w:r>
    </w:p>
    <w:p w:rsidR="003D5092" w:rsidRPr="003D5092" w:rsidRDefault="003D5092" w:rsidP="003D5092">
      <w:pPr>
        <w:pStyle w:val="Bibliography"/>
        <w:rPr>
          <w:rFonts w:ascii="Calibri" w:hAnsi="Calibri" w:cs="Calibri"/>
        </w:rPr>
      </w:pPr>
      <w:r w:rsidRPr="003D5092">
        <w:rPr>
          <w:rFonts w:ascii="Calibri" w:hAnsi="Calibri" w:cs="Calibri"/>
        </w:rPr>
        <w:t>[19]</w:t>
      </w:r>
      <w:r w:rsidRPr="003D5092">
        <w:rPr>
          <w:rFonts w:ascii="Calibri" w:hAnsi="Calibri" w:cs="Calibri"/>
        </w:rPr>
        <w:tab/>
        <w:t xml:space="preserve">E. </w:t>
      </w:r>
      <w:proofErr w:type="spellStart"/>
      <w:r w:rsidRPr="003D5092">
        <w:rPr>
          <w:rFonts w:ascii="Calibri" w:hAnsi="Calibri" w:cs="Calibri"/>
        </w:rPr>
        <w:t>Çallı</w:t>
      </w:r>
      <w:proofErr w:type="spellEnd"/>
      <w:r w:rsidRPr="003D5092">
        <w:rPr>
          <w:rFonts w:ascii="Calibri" w:hAnsi="Calibri" w:cs="Calibri"/>
        </w:rPr>
        <w:t xml:space="preserve">, E. </w:t>
      </w:r>
      <w:proofErr w:type="spellStart"/>
      <w:r w:rsidRPr="003D5092">
        <w:rPr>
          <w:rFonts w:ascii="Calibri" w:hAnsi="Calibri" w:cs="Calibri"/>
        </w:rPr>
        <w:t>Sogancioglu</w:t>
      </w:r>
      <w:proofErr w:type="spellEnd"/>
      <w:r w:rsidRPr="003D5092">
        <w:rPr>
          <w:rFonts w:ascii="Calibri" w:hAnsi="Calibri" w:cs="Calibri"/>
        </w:rPr>
        <w:t xml:space="preserve">, B. van </w:t>
      </w:r>
      <w:proofErr w:type="spellStart"/>
      <w:r w:rsidRPr="003D5092">
        <w:rPr>
          <w:rFonts w:ascii="Calibri" w:hAnsi="Calibri" w:cs="Calibri"/>
        </w:rPr>
        <w:t>Ginneken</w:t>
      </w:r>
      <w:proofErr w:type="spellEnd"/>
      <w:r w:rsidRPr="003D5092">
        <w:rPr>
          <w:rFonts w:ascii="Calibri" w:hAnsi="Calibri" w:cs="Calibri"/>
        </w:rPr>
        <w:t xml:space="preserve">, K. G. van </w:t>
      </w:r>
      <w:proofErr w:type="spellStart"/>
      <w:r w:rsidRPr="003D5092">
        <w:rPr>
          <w:rFonts w:ascii="Calibri" w:hAnsi="Calibri" w:cs="Calibri"/>
        </w:rPr>
        <w:t>Leeuwen</w:t>
      </w:r>
      <w:proofErr w:type="spellEnd"/>
      <w:r w:rsidRPr="003D5092">
        <w:rPr>
          <w:rFonts w:ascii="Calibri" w:hAnsi="Calibri" w:cs="Calibri"/>
        </w:rPr>
        <w:t xml:space="preserve">, and K. Murphy, “Deep learning for chest X-ray analysis: A survey,” </w:t>
      </w:r>
      <w:r w:rsidRPr="003D5092">
        <w:rPr>
          <w:rFonts w:ascii="Calibri" w:hAnsi="Calibri" w:cs="Calibri"/>
          <w:i/>
          <w:iCs/>
        </w:rPr>
        <w:t>Med. Image Anal.</w:t>
      </w:r>
      <w:r w:rsidRPr="003D5092">
        <w:rPr>
          <w:rFonts w:ascii="Calibri" w:hAnsi="Calibri" w:cs="Calibri"/>
        </w:rPr>
        <w:t xml:space="preserve">, vol. 72, p. 102125, Aug. 2021, </w:t>
      </w:r>
      <w:proofErr w:type="spellStart"/>
      <w:r w:rsidRPr="003D5092">
        <w:rPr>
          <w:rFonts w:ascii="Calibri" w:hAnsi="Calibri" w:cs="Calibri"/>
        </w:rPr>
        <w:t>doi</w:t>
      </w:r>
      <w:proofErr w:type="spellEnd"/>
      <w:r w:rsidRPr="003D5092">
        <w:rPr>
          <w:rFonts w:ascii="Calibri" w:hAnsi="Calibri" w:cs="Calibri"/>
        </w:rPr>
        <w:t>: 10.1016/j.media.2021.102125.</w:t>
      </w:r>
    </w:p>
    <w:p w:rsidR="003D5092" w:rsidRPr="003D5092" w:rsidRDefault="003D5092" w:rsidP="003D5092">
      <w:pPr>
        <w:pStyle w:val="Bibliography"/>
        <w:rPr>
          <w:rFonts w:ascii="Calibri" w:hAnsi="Calibri" w:cs="Calibri"/>
        </w:rPr>
      </w:pPr>
      <w:r w:rsidRPr="003D5092">
        <w:rPr>
          <w:rFonts w:ascii="Calibri" w:hAnsi="Calibri" w:cs="Calibri"/>
        </w:rPr>
        <w:t>[20]</w:t>
      </w:r>
      <w:r w:rsidRPr="003D5092">
        <w:rPr>
          <w:rFonts w:ascii="Calibri" w:hAnsi="Calibri" w:cs="Calibri"/>
        </w:rPr>
        <w:tab/>
        <w:t xml:space="preserve">X. </w:t>
      </w:r>
      <w:proofErr w:type="spellStart"/>
      <w:r w:rsidRPr="003D5092">
        <w:rPr>
          <w:rFonts w:ascii="Calibri" w:hAnsi="Calibri" w:cs="Calibri"/>
        </w:rPr>
        <w:t>Lessage</w:t>
      </w:r>
      <w:proofErr w:type="spellEnd"/>
      <w:r w:rsidRPr="003D5092">
        <w:rPr>
          <w:rFonts w:ascii="Calibri" w:hAnsi="Calibri" w:cs="Calibri"/>
        </w:rPr>
        <w:t xml:space="preserve">, S. </w:t>
      </w:r>
      <w:proofErr w:type="spellStart"/>
      <w:r w:rsidRPr="003D5092">
        <w:rPr>
          <w:rFonts w:ascii="Calibri" w:hAnsi="Calibri" w:cs="Calibri"/>
        </w:rPr>
        <w:t>Mahmoudi</w:t>
      </w:r>
      <w:proofErr w:type="spellEnd"/>
      <w:r w:rsidRPr="003D5092">
        <w:rPr>
          <w:rFonts w:ascii="Calibri" w:hAnsi="Calibri" w:cs="Calibri"/>
        </w:rPr>
        <w:t xml:space="preserve">, S. A. </w:t>
      </w:r>
      <w:proofErr w:type="spellStart"/>
      <w:r w:rsidRPr="003D5092">
        <w:rPr>
          <w:rFonts w:ascii="Calibri" w:hAnsi="Calibri" w:cs="Calibri"/>
        </w:rPr>
        <w:t>Mahmoudi</w:t>
      </w:r>
      <w:proofErr w:type="spellEnd"/>
      <w:r w:rsidRPr="003D5092">
        <w:rPr>
          <w:rFonts w:ascii="Calibri" w:hAnsi="Calibri" w:cs="Calibri"/>
        </w:rPr>
        <w:t xml:space="preserve">, S. </w:t>
      </w:r>
      <w:proofErr w:type="spellStart"/>
      <w:r w:rsidRPr="003D5092">
        <w:rPr>
          <w:rFonts w:ascii="Calibri" w:hAnsi="Calibri" w:cs="Calibri"/>
        </w:rPr>
        <w:t>Laraba</w:t>
      </w:r>
      <w:proofErr w:type="spellEnd"/>
      <w:r w:rsidRPr="003D5092">
        <w:rPr>
          <w:rFonts w:ascii="Calibri" w:hAnsi="Calibri" w:cs="Calibri"/>
        </w:rPr>
        <w:t xml:space="preserve">, O. </w:t>
      </w:r>
      <w:proofErr w:type="spellStart"/>
      <w:r w:rsidRPr="003D5092">
        <w:rPr>
          <w:rFonts w:ascii="Calibri" w:hAnsi="Calibri" w:cs="Calibri"/>
        </w:rPr>
        <w:t>Debauche</w:t>
      </w:r>
      <w:proofErr w:type="spellEnd"/>
      <w:r w:rsidRPr="003D5092">
        <w:rPr>
          <w:rFonts w:ascii="Calibri" w:hAnsi="Calibri" w:cs="Calibri"/>
        </w:rPr>
        <w:t xml:space="preserve">, and M. A. </w:t>
      </w:r>
      <w:proofErr w:type="spellStart"/>
      <w:r w:rsidRPr="003D5092">
        <w:rPr>
          <w:rFonts w:ascii="Calibri" w:hAnsi="Calibri" w:cs="Calibri"/>
        </w:rPr>
        <w:t>Belarbi</w:t>
      </w:r>
      <w:proofErr w:type="spellEnd"/>
      <w:r w:rsidRPr="003D5092">
        <w:rPr>
          <w:rFonts w:ascii="Calibri" w:hAnsi="Calibri" w:cs="Calibri"/>
        </w:rPr>
        <w:t xml:space="preserve">, “Chest X-ray Images Analysis with Deep Convolutional Neural Networks (CNN) for COVID-19 Detection,” in </w:t>
      </w:r>
      <w:r w:rsidRPr="003D5092">
        <w:rPr>
          <w:rFonts w:ascii="Calibri" w:hAnsi="Calibri" w:cs="Calibri"/>
          <w:i/>
          <w:iCs/>
        </w:rPr>
        <w:t>Healthcare Informatics for Fighting COVID-19 and Future Epidemics</w:t>
      </w:r>
      <w:r w:rsidRPr="003D5092">
        <w:rPr>
          <w:rFonts w:ascii="Calibri" w:hAnsi="Calibri" w:cs="Calibri"/>
        </w:rPr>
        <w:t xml:space="preserve">, L. Garg, C. Chakraborty, S. </w:t>
      </w:r>
      <w:proofErr w:type="spellStart"/>
      <w:r w:rsidRPr="003D5092">
        <w:rPr>
          <w:rFonts w:ascii="Calibri" w:hAnsi="Calibri" w:cs="Calibri"/>
        </w:rPr>
        <w:t>Mahmoudi</w:t>
      </w:r>
      <w:proofErr w:type="spellEnd"/>
      <w:r w:rsidRPr="003D5092">
        <w:rPr>
          <w:rFonts w:ascii="Calibri" w:hAnsi="Calibri" w:cs="Calibri"/>
        </w:rPr>
        <w:t xml:space="preserve">, and V. S. </w:t>
      </w:r>
      <w:proofErr w:type="spellStart"/>
      <w:r w:rsidRPr="003D5092">
        <w:rPr>
          <w:rFonts w:ascii="Calibri" w:hAnsi="Calibri" w:cs="Calibri"/>
        </w:rPr>
        <w:t>Sohmen</w:t>
      </w:r>
      <w:proofErr w:type="spellEnd"/>
      <w:r w:rsidRPr="003D5092">
        <w:rPr>
          <w:rFonts w:ascii="Calibri" w:hAnsi="Calibri" w:cs="Calibri"/>
        </w:rPr>
        <w:t xml:space="preserve">, Eds., in EAI/Springer Innovations in Communication and Computing. Cham: Springer International Publishing, 2022, pp. 403–423. </w:t>
      </w:r>
      <w:proofErr w:type="spellStart"/>
      <w:proofErr w:type="gramStart"/>
      <w:r w:rsidRPr="003D5092">
        <w:rPr>
          <w:rFonts w:ascii="Calibri" w:hAnsi="Calibri" w:cs="Calibri"/>
        </w:rPr>
        <w:t>doi</w:t>
      </w:r>
      <w:proofErr w:type="spellEnd"/>
      <w:proofErr w:type="gramEnd"/>
      <w:r w:rsidRPr="003D5092">
        <w:rPr>
          <w:rFonts w:ascii="Calibri" w:hAnsi="Calibri" w:cs="Calibri"/>
        </w:rPr>
        <w:t>: 10.1007/978-3-030-72752-9_21.</w:t>
      </w:r>
    </w:p>
    <w:p w:rsidR="003D5092" w:rsidRPr="003D5092" w:rsidRDefault="003D5092" w:rsidP="003D5092">
      <w:pPr>
        <w:pStyle w:val="Bibliography"/>
        <w:rPr>
          <w:rFonts w:ascii="Calibri" w:hAnsi="Calibri" w:cs="Calibri"/>
        </w:rPr>
      </w:pPr>
      <w:r w:rsidRPr="003D5092">
        <w:rPr>
          <w:rFonts w:ascii="Calibri" w:hAnsi="Calibri" w:cs="Calibri"/>
        </w:rPr>
        <w:t>[21]</w:t>
      </w:r>
      <w:r w:rsidRPr="003D5092">
        <w:rPr>
          <w:rFonts w:ascii="Calibri" w:hAnsi="Calibri" w:cs="Calibri"/>
        </w:rPr>
        <w:tab/>
        <w:t xml:space="preserve">D. R. </w:t>
      </w:r>
      <w:proofErr w:type="spellStart"/>
      <w:r w:rsidRPr="003D5092">
        <w:rPr>
          <w:rFonts w:ascii="Calibri" w:hAnsi="Calibri" w:cs="Calibri"/>
        </w:rPr>
        <w:t>Sarvamangala</w:t>
      </w:r>
      <w:proofErr w:type="spellEnd"/>
      <w:r w:rsidRPr="003D5092">
        <w:rPr>
          <w:rFonts w:ascii="Calibri" w:hAnsi="Calibri" w:cs="Calibri"/>
        </w:rPr>
        <w:t xml:space="preserve"> and R. V. Kulkarni, “Convolutional neural networks in medical image understanding: a survey,” </w:t>
      </w:r>
      <w:proofErr w:type="spellStart"/>
      <w:r w:rsidRPr="003D5092">
        <w:rPr>
          <w:rFonts w:ascii="Calibri" w:hAnsi="Calibri" w:cs="Calibri"/>
          <w:i/>
          <w:iCs/>
        </w:rPr>
        <w:t>Evol</w:t>
      </w:r>
      <w:proofErr w:type="spellEnd"/>
      <w:r w:rsidRPr="003D5092">
        <w:rPr>
          <w:rFonts w:ascii="Calibri" w:hAnsi="Calibri" w:cs="Calibri"/>
          <w:i/>
          <w:iCs/>
        </w:rPr>
        <w:t xml:space="preserve">. </w:t>
      </w:r>
      <w:proofErr w:type="spellStart"/>
      <w:proofErr w:type="gramStart"/>
      <w:r w:rsidRPr="003D5092">
        <w:rPr>
          <w:rFonts w:ascii="Calibri" w:hAnsi="Calibri" w:cs="Calibri"/>
          <w:i/>
          <w:iCs/>
        </w:rPr>
        <w:t>Intell</w:t>
      </w:r>
      <w:proofErr w:type="spellEnd"/>
      <w:r w:rsidRPr="003D5092">
        <w:rPr>
          <w:rFonts w:ascii="Calibri" w:hAnsi="Calibri" w:cs="Calibri"/>
          <w:i/>
          <w:iCs/>
        </w:rPr>
        <w:t>.</w:t>
      </w:r>
      <w:r w:rsidRPr="003D5092">
        <w:rPr>
          <w:rFonts w:ascii="Calibri" w:hAnsi="Calibri" w:cs="Calibri"/>
        </w:rPr>
        <w:t>,</w:t>
      </w:r>
      <w:proofErr w:type="gramEnd"/>
      <w:r w:rsidRPr="003D5092">
        <w:rPr>
          <w:rFonts w:ascii="Calibri" w:hAnsi="Calibri" w:cs="Calibri"/>
        </w:rPr>
        <w:t xml:space="preserve"> vol. 15, no. 1, pp. 1–22, 2022, </w:t>
      </w:r>
      <w:proofErr w:type="spellStart"/>
      <w:r w:rsidRPr="003D5092">
        <w:rPr>
          <w:rFonts w:ascii="Calibri" w:hAnsi="Calibri" w:cs="Calibri"/>
        </w:rPr>
        <w:t>doi</w:t>
      </w:r>
      <w:proofErr w:type="spellEnd"/>
      <w:r w:rsidRPr="003D5092">
        <w:rPr>
          <w:rFonts w:ascii="Calibri" w:hAnsi="Calibri" w:cs="Calibri"/>
        </w:rPr>
        <w:t>: 10.1007/s12065-020-00540-3.</w:t>
      </w:r>
    </w:p>
    <w:p w:rsidR="003D5092" w:rsidRPr="003D5092" w:rsidRDefault="003D5092" w:rsidP="003D5092">
      <w:pPr>
        <w:pStyle w:val="Bibliography"/>
        <w:rPr>
          <w:rFonts w:ascii="Calibri" w:hAnsi="Calibri" w:cs="Calibri"/>
        </w:rPr>
      </w:pPr>
      <w:r w:rsidRPr="003D5092">
        <w:rPr>
          <w:rFonts w:ascii="Calibri" w:hAnsi="Calibri" w:cs="Calibri"/>
        </w:rPr>
        <w:t>[22]</w:t>
      </w:r>
      <w:r w:rsidRPr="003D5092">
        <w:rPr>
          <w:rFonts w:ascii="Calibri" w:hAnsi="Calibri" w:cs="Calibri"/>
        </w:rPr>
        <w:tab/>
        <w:t xml:space="preserve">R. Yamashita, M. </w:t>
      </w:r>
      <w:proofErr w:type="spellStart"/>
      <w:r w:rsidRPr="003D5092">
        <w:rPr>
          <w:rFonts w:ascii="Calibri" w:hAnsi="Calibri" w:cs="Calibri"/>
        </w:rPr>
        <w:t>Nishio</w:t>
      </w:r>
      <w:proofErr w:type="spellEnd"/>
      <w:r w:rsidRPr="003D5092">
        <w:rPr>
          <w:rFonts w:ascii="Calibri" w:hAnsi="Calibri" w:cs="Calibri"/>
        </w:rPr>
        <w:t xml:space="preserve">, R. K. G. Do, and K. </w:t>
      </w:r>
      <w:proofErr w:type="spellStart"/>
      <w:r w:rsidRPr="003D5092">
        <w:rPr>
          <w:rFonts w:ascii="Calibri" w:hAnsi="Calibri" w:cs="Calibri"/>
        </w:rPr>
        <w:t>Togashi</w:t>
      </w:r>
      <w:proofErr w:type="spellEnd"/>
      <w:r w:rsidRPr="003D5092">
        <w:rPr>
          <w:rFonts w:ascii="Calibri" w:hAnsi="Calibri" w:cs="Calibri"/>
        </w:rPr>
        <w:t xml:space="preserve">, “Convolutional neural networks: an overview and application in radiology,” </w:t>
      </w:r>
      <w:r w:rsidRPr="003D5092">
        <w:rPr>
          <w:rFonts w:ascii="Calibri" w:hAnsi="Calibri" w:cs="Calibri"/>
          <w:i/>
          <w:iCs/>
        </w:rPr>
        <w:t>Insights Imaging</w:t>
      </w:r>
      <w:r w:rsidRPr="003D5092">
        <w:rPr>
          <w:rFonts w:ascii="Calibri" w:hAnsi="Calibri" w:cs="Calibri"/>
        </w:rPr>
        <w:t xml:space="preserve">, vol. 9, no. 4, pp. 611–629, Aug. 2018, </w:t>
      </w:r>
      <w:proofErr w:type="spellStart"/>
      <w:r w:rsidRPr="003D5092">
        <w:rPr>
          <w:rFonts w:ascii="Calibri" w:hAnsi="Calibri" w:cs="Calibri"/>
        </w:rPr>
        <w:t>doi</w:t>
      </w:r>
      <w:proofErr w:type="spellEnd"/>
      <w:r w:rsidRPr="003D5092">
        <w:rPr>
          <w:rFonts w:ascii="Calibri" w:hAnsi="Calibri" w:cs="Calibri"/>
        </w:rPr>
        <w:t>: 10.1007/s13244-018-0639-9.</w:t>
      </w:r>
    </w:p>
    <w:p w:rsidR="004D48B7" w:rsidRDefault="00351934" w:rsidP="00967462">
      <w:pPr>
        <w:jc w:val="both"/>
      </w:pPr>
      <w:r>
        <w:fldChar w:fldCharType="end"/>
      </w: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CF2BAE" w:rsidRDefault="00CF2BAE" w:rsidP="00967462">
      <w:pPr>
        <w:jc w:val="both"/>
      </w:pPr>
    </w:p>
    <w:p w:rsidR="00CF2BAE" w:rsidRDefault="00CF2BAE" w:rsidP="00967462">
      <w:pPr>
        <w:jc w:val="both"/>
      </w:pPr>
    </w:p>
    <w:p w:rsidR="00CF2BAE" w:rsidRDefault="00CF2BAE" w:rsidP="00967462">
      <w:pPr>
        <w:jc w:val="both"/>
      </w:pPr>
    </w:p>
    <w:p w:rsidR="0069510E" w:rsidRDefault="0069510E" w:rsidP="00967462">
      <w:pPr>
        <w:jc w:val="both"/>
      </w:pPr>
    </w:p>
    <w:sectPr w:rsidR="0069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23"/>
    <w:rsid w:val="00031ECA"/>
    <w:rsid w:val="000A052F"/>
    <w:rsid w:val="000B55D6"/>
    <w:rsid w:val="00151B3F"/>
    <w:rsid w:val="00191F2A"/>
    <w:rsid w:val="00213011"/>
    <w:rsid w:val="00251070"/>
    <w:rsid w:val="00295CAE"/>
    <w:rsid w:val="002C3993"/>
    <w:rsid w:val="002D70AC"/>
    <w:rsid w:val="00336E58"/>
    <w:rsid w:val="00351934"/>
    <w:rsid w:val="00383AD6"/>
    <w:rsid w:val="003D5092"/>
    <w:rsid w:val="00404F1A"/>
    <w:rsid w:val="00436F09"/>
    <w:rsid w:val="004D48B7"/>
    <w:rsid w:val="00506223"/>
    <w:rsid w:val="005B3317"/>
    <w:rsid w:val="005D7C80"/>
    <w:rsid w:val="0069510E"/>
    <w:rsid w:val="0070035A"/>
    <w:rsid w:val="007367C7"/>
    <w:rsid w:val="007378C4"/>
    <w:rsid w:val="007F4777"/>
    <w:rsid w:val="00807FC3"/>
    <w:rsid w:val="0082726B"/>
    <w:rsid w:val="00927F5F"/>
    <w:rsid w:val="009459C7"/>
    <w:rsid w:val="00967462"/>
    <w:rsid w:val="00972714"/>
    <w:rsid w:val="009A7656"/>
    <w:rsid w:val="009B3278"/>
    <w:rsid w:val="009F2DBD"/>
    <w:rsid w:val="00A40C0E"/>
    <w:rsid w:val="00A61727"/>
    <w:rsid w:val="00A73AF3"/>
    <w:rsid w:val="00B42880"/>
    <w:rsid w:val="00B62D11"/>
    <w:rsid w:val="00B747D3"/>
    <w:rsid w:val="00B96E4C"/>
    <w:rsid w:val="00BF6B1E"/>
    <w:rsid w:val="00C121D9"/>
    <w:rsid w:val="00C405C7"/>
    <w:rsid w:val="00C4109B"/>
    <w:rsid w:val="00C50D7A"/>
    <w:rsid w:val="00C51BD0"/>
    <w:rsid w:val="00C5641B"/>
    <w:rsid w:val="00C95C5A"/>
    <w:rsid w:val="00CF2BAE"/>
    <w:rsid w:val="00D47BD5"/>
    <w:rsid w:val="00D90181"/>
    <w:rsid w:val="00DA6C5E"/>
    <w:rsid w:val="00DC1CE5"/>
    <w:rsid w:val="00DF0AB5"/>
    <w:rsid w:val="00E236CE"/>
    <w:rsid w:val="00F171FD"/>
    <w:rsid w:val="00F21331"/>
    <w:rsid w:val="00FA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66AF"/>
  <w15:chartTrackingRefBased/>
  <w15:docId w15:val="{875A5267-CAA2-470A-BC33-7883B3B5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23"/>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10E"/>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DF0AB5"/>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414917">
      <w:bodyDiv w:val="1"/>
      <w:marLeft w:val="0"/>
      <w:marRight w:val="0"/>
      <w:marTop w:val="0"/>
      <w:marBottom w:val="0"/>
      <w:divBdr>
        <w:top w:val="none" w:sz="0" w:space="0" w:color="auto"/>
        <w:left w:val="none" w:sz="0" w:space="0" w:color="auto"/>
        <w:bottom w:val="none" w:sz="0" w:space="0" w:color="auto"/>
        <w:right w:val="none" w:sz="0" w:space="0" w:color="auto"/>
      </w:divBdr>
      <w:divsChild>
        <w:div w:id="1851988207">
          <w:marLeft w:val="0"/>
          <w:marRight w:val="0"/>
          <w:marTop w:val="0"/>
          <w:marBottom w:val="0"/>
          <w:divBdr>
            <w:top w:val="single" w:sz="2" w:space="0" w:color="auto"/>
            <w:left w:val="single" w:sz="2" w:space="0" w:color="auto"/>
            <w:bottom w:val="single" w:sz="6" w:space="0" w:color="auto"/>
            <w:right w:val="single" w:sz="2" w:space="0" w:color="auto"/>
          </w:divBdr>
          <w:divsChild>
            <w:div w:id="16409576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907843">
                  <w:marLeft w:val="0"/>
                  <w:marRight w:val="0"/>
                  <w:marTop w:val="0"/>
                  <w:marBottom w:val="0"/>
                  <w:divBdr>
                    <w:top w:val="single" w:sz="2" w:space="0" w:color="D9D9E3"/>
                    <w:left w:val="single" w:sz="2" w:space="0" w:color="D9D9E3"/>
                    <w:bottom w:val="single" w:sz="2" w:space="0" w:color="D9D9E3"/>
                    <w:right w:val="single" w:sz="2" w:space="0" w:color="D9D9E3"/>
                  </w:divBdr>
                  <w:divsChild>
                    <w:div w:id="106043013">
                      <w:marLeft w:val="0"/>
                      <w:marRight w:val="0"/>
                      <w:marTop w:val="0"/>
                      <w:marBottom w:val="0"/>
                      <w:divBdr>
                        <w:top w:val="single" w:sz="2" w:space="0" w:color="D9D9E3"/>
                        <w:left w:val="single" w:sz="2" w:space="0" w:color="D9D9E3"/>
                        <w:bottom w:val="single" w:sz="2" w:space="0" w:color="D9D9E3"/>
                        <w:right w:val="single" w:sz="2" w:space="0" w:color="D9D9E3"/>
                      </w:divBdr>
                      <w:divsChild>
                        <w:div w:id="1321692768">
                          <w:marLeft w:val="0"/>
                          <w:marRight w:val="0"/>
                          <w:marTop w:val="0"/>
                          <w:marBottom w:val="0"/>
                          <w:divBdr>
                            <w:top w:val="single" w:sz="2" w:space="0" w:color="D9D9E3"/>
                            <w:left w:val="single" w:sz="2" w:space="0" w:color="D9D9E3"/>
                            <w:bottom w:val="single" w:sz="2" w:space="0" w:color="D9D9E3"/>
                            <w:right w:val="single" w:sz="2" w:space="0" w:color="D9D9E3"/>
                          </w:divBdr>
                          <w:divsChild>
                            <w:div w:id="190317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9198516">
          <w:marLeft w:val="0"/>
          <w:marRight w:val="0"/>
          <w:marTop w:val="0"/>
          <w:marBottom w:val="0"/>
          <w:divBdr>
            <w:top w:val="single" w:sz="2" w:space="0" w:color="auto"/>
            <w:left w:val="single" w:sz="2" w:space="0" w:color="auto"/>
            <w:bottom w:val="single" w:sz="6" w:space="0" w:color="auto"/>
            <w:right w:val="single" w:sz="2" w:space="0" w:color="auto"/>
          </w:divBdr>
          <w:divsChild>
            <w:div w:id="978994692">
              <w:marLeft w:val="0"/>
              <w:marRight w:val="0"/>
              <w:marTop w:val="100"/>
              <w:marBottom w:val="100"/>
              <w:divBdr>
                <w:top w:val="single" w:sz="2" w:space="0" w:color="D9D9E3"/>
                <w:left w:val="single" w:sz="2" w:space="0" w:color="D9D9E3"/>
                <w:bottom w:val="single" w:sz="2" w:space="0" w:color="D9D9E3"/>
                <w:right w:val="single" w:sz="2" w:space="0" w:color="D9D9E3"/>
              </w:divBdr>
              <w:divsChild>
                <w:div w:id="990060305">
                  <w:marLeft w:val="0"/>
                  <w:marRight w:val="0"/>
                  <w:marTop w:val="0"/>
                  <w:marBottom w:val="0"/>
                  <w:divBdr>
                    <w:top w:val="single" w:sz="2" w:space="0" w:color="D9D9E3"/>
                    <w:left w:val="single" w:sz="2" w:space="0" w:color="D9D9E3"/>
                    <w:bottom w:val="single" w:sz="2" w:space="0" w:color="D9D9E3"/>
                    <w:right w:val="single" w:sz="2" w:space="0" w:color="D9D9E3"/>
                  </w:divBdr>
                  <w:divsChild>
                    <w:div w:id="54193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834741">
                  <w:marLeft w:val="0"/>
                  <w:marRight w:val="0"/>
                  <w:marTop w:val="0"/>
                  <w:marBottom w:val="0"/>
                  <w:divBdr>
                    <w:top w:val="single" w:sz="2" w:space="0" w:color="D9D9E3"/>
                    <w:left w:val="single" w:sz="2" w:space="0" w:color="D9D9E3"/>
                    <w:bottom w:val="single" w:sz="2" w:space="0" w:color="D9D9E3"/>
                    <w:right w:val="single" w:sz="2" w:space="0" w:color="D9D9E3"/>
                  </w:divBdr>
                  <w:divsChild>
                    <w:div w:id="942495244">
                      <w:marLeft w:val="0"/>
                      <w:marRight w:val="0"/>
                      <w:marTop w:val="0"/>
                      <w:marBottom w:val="0"/>
                      <w:divBdr>
                        <w:top w:val="single" w:sz="2" w:space="0" w:color="D9D9E3"/>
                        <w:left w:val="single" w:sz="2" w:space="0" w:color="D9D9E3"/>
                        <w:bottom w:val="single" w:sz="2" w:space="0" w:color="D9D9E3"/>
                        <w:right w:val="single" w:sz="2" w:space="0" w:color="D9D9E3"/>
                      </w:divBdr>
                      <w:divsChild>
                        <w:div w:id="135595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822759">
          <w:marLeft w:val="0"/>
          <w:marRight w:val="0"/>
          <w:marTop w:val="0"/>
          <w:marBottom w:val="0"/>
          <w:divBdr>
            <w:top w:val="single" w:sz="2" w:space="0" w:color="auto"/>
            <w:left w:val="single" w:sz="2" w:space="0" w:color="auto"/>
            <w:bottom w:val="single" w:sz="6" w:space="0" w:color="auto"/>
            <w:right w:val="single" w:sz="2" w:space="0" w:color="auto"/>
          </w:divBdr>
          <w:divsChild>
            <w:div w:id="467016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864900">
                  <w:marLeft w:val="0"/>
                  <w:marRight w:val="0"/>
                  <w:marTop w:val="0"/>
                  <w:marBottom w:val="0"/>
                  <w:divBdr>
                    <w:top w:val="single" w:sz="2" w:space="0" w:color="D9D9E3"/>
                    <w:left w:val="single" w:sz="2" w:space="0" w:color="D9D9E3"/>
                    <w:bottom w:val="single" w:sz="2" w:space="0" w:color="D9D9E3"/>
                    <w:right w:val="single" w:sz="2" w:space="0" w:color="D9D9E3"/>
                  </w:divBdr>
                  <w:divsChild>
                    <w:div w:id="1850633843">
                      <w:marLeft w:val="0"/>
                      <w:marRight w:val="0"/>
                      <w:marTop w:val="0"/>
                      <w:marBottom w:val="0"/>
                      <w:divBdr>
                        <w:top w:val="single" w:sz="2" w:space="0" w:color="D9D9E3"/>
                        <w:left w:val="single" w:sz="2" w:space="0" w:color="D9D9E3"/>
                        <w:bottom w:val="single" w:sz="2" w:space="0" w:color="D9D9E3"/>
                        <w:right w:val="single" w:sz="2" w:space="0" w:color="D9D9E3"/>
                      </w:divBdr>
                      <w:divsChild>
                        <w:div w:id="318269317">
                          <w:marLeft w:val="0"/>
                          <w:marRight w:val="0"/>
                          <w:marTop w:val="0"/>
                          <w:marBottom w:val="0"/>
                          <w:divBdr>
                            <w:top w:val="single" w:sz="2" w:space="0" w:color="D9D9E3"/>
                            <w:left w:val="single" w:sz="2" w:space="0" w:color="D9D9E3"/>
                            <w:bottom w:val="single" w:sz="2" w:space="0" w:color="D9D9E3"/>
                            <w:right w:val="single" w:sz="2" w:space="0" w:color="D9D9E3"/>
                          </w:divBdr>
                          <w:divsChild>
                            <w:div w:id="128345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2344</TotalTime>
  <Pages>5</Pages>
  <Words>9652</Words>
  <Characters>55017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baraka kimwanga</dc:creator>
  <cp:keywords/>
  <dc:description/>
  <cp:lastModifiedBy>baraka kimwanga</cp:lastModifiedBy>
  <cp:revision>40</cp:revision>
  <dcterms:created xsi:type="dcterms:W3CDTF">2023-04-01T04:13:00Z</dcterms:created>
  <dcterms:modified xsi:type="dcterms:W3CDTF">2023-04-03T12:47:00Z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id="xjNVekSL"/&gt;&lt;style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