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BD1" w:rsidRPr="00652BD1" w:rsidRDefault="00652BD1" w:rsidP="00652BD1">
      <w:pPr>
        <w:rPr>
          <w:b/>
          <w:bCs/>
        </w:rPr>
      </w:pPr>
      <w:r w:rsidRPr="00652BD1">
        <w:rPr>
          <w:b/>
          <w:bCs/>
        </w:rPr>
        <w:t>Previous experience with technology:</w:t>
      </w:r>
    </w:p>
    <w:p w:rsidR="00652BD1" w:rsidRDefault="00652BD1" w:rsidP="00C62C29">
      <w:r>
        <w:t xml:space="preserve">“In the past year, how </w:t>
      </w:r>
      <w:r>
        <w:t>often</w:t>
      </w:r>
      <w:r>
        <w:t xml:space="preserve"> have you used</w:t>
      </w:r>
      <w:r w:rsidR="00C62C29">
        <w:t xml:space="preserve"> technology</w:t>
      </w:r>
      <w:bookmarkStart w:id="0" w:name="_GoBack"/>
      <w:bookmarkEnd w:id="0"/>
      <w:r>
        <w:t>?</w:t>
      </w:r>
      <w:r w:rsidR="00D56C48">
        <w:fldChar w:fldCharType="begin"/>
      </w:r>
      <w:r w:rsidR="00D56C48">
        <w:instrText xml:space="preserve"> ADDIN ZOTERO_ITEM CSL_CITATION {"citationID":"J0R0JTfB","properties":{"formattedCitation":"(Stuck &amp; Rogers, 2018)","plainCitation":"(Stuck &amp; Rogers, 2018)","noteIndex":0},"citationItems":[{"id":17902,"uris":["http://zotero.org/users/8326170/items/H8SEWIFD"],"itemData":{"id":17902,"type":"article-journal","abstract":"The older adult population is increasing worldwide, leading to an increased need for care providers. An insufficient number of professional caregivers will lead to a demand for robot care providers to mitigate this need. Trust is an essential element for older adults and robot care providers to work effectively. Trust is context dependent. Therefore, we need to understand what older adults would need to trust robot care providers, in this specific home-care context. This mixed methods study explored what older adults, who currently receive assistance from caregivers, perceive as supporting trust in robot care providers within four common home-care tasks: bathing, transferring, medication assistance, and household tasks. Older adults reported three main dimensions that support trust: professional skills, personal traits, and communication. Each of these had subthemes including those identified in prior human-robot trust literature such as ability, reliability, and safety. In addition, new dimensions perceived to impact trust emerged such as the robot’s benevolence, the material of the robot, and the companionability of the robot. The results from this study demonstrate that the older adult-robot care provider context has unique dimensions related to trust that should be considered when designing robots for home-care tasks.","container-title":"Journal of Robotics","DOI":"10.1155/2018/6519713","ISSN":"1687-9600","language":"en","note":"publisher: Hindawi","page":"e6519713","source":"www.hindawi.com","title":"Older Adults’ Perceptions of Supporting Factors of Trust in a Robot Care Provider","volume":"2018","author":[{"family":"Stuck","given":"Rachel E."},{"family":"Rogers","given":"Wendy A."}],"issued":{"date-parts":[["2018",4,1]]}}}],"schema":"https://github.com/citation-style-language/schema/raw/master/csl-citation.json"} </w:instrText>
      </w:r>
      <w:r w:rsidR="00D56C48">
        <w:fldChar w:fldCharType="separate"/>
      </w:r>
      <w:r w:rsidR="00D56C48" w:rsidRPr="00D56C48">
        <w:rPr>
          <w:rFonts w:ascii="Calibri" w:hAnsi="Calibri" w:cs="Calibri"/>
        </w:rPr>
        <w:t>(Stuck &amp; Rogers, 2018)</w:t>
      </w:r>
      <w:r w:rsidR="00D56C48">
        <w:fldChar w:fldCharType="end"/>
      </w:r>
      <w:r>
        <w:t>”</w:t>
      </w:r>
    </w:p>
    <w:p w:rsidR="00652BD1" w:rsidRDefault="00652BD1" w:rsidP="00652BD1"/>
    <w:p w:rsidR="00C80EE3" w:rsidRDefault="00C927AC">
      <w:r>
        <w:t>“We asked participants to imagine they needed assistance in everyday life and to indicate preferences for human versus robot assistance with 58 home-based tasks, assuming the robot could perform those tasks to the level of a human.”</w:t>
      </w:r>
    </w:p>
    <w:p w:rsidR="00B3648B" w:rsidRDefault="00B3648B"/>
    <w:p w:rsidR="00A46B17" w:rsidRDefault="001A7CD2" w:rsidP="00A46B17">
      <w:r>
        <w:t xml:space="preserve">Online Resource </w:t>
      </w:r>
      <w:r w:rsidR="008455B8">
        <w:fldChar w:fldCharType="begin"/>
      </w:r>
      <w:r w:rsidR="008455B8">
        <w:instrText xml:space="preserve"> ADDIN ZOTERO_ITEM CSL_CITATION {"citationID":"OmYHeAeO","properties":{"formattedCitation":"(Smarr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8455B8">
        <w:fldChar w:fldCharType="separate"/>
      </w:r>
      <w:r w:rsidR="008455B8" w:rsidRPr="00A46B17">
        <w:rPr>
          <w:rFonts w:ascii="Calibri" w:hAnsi="Calibri" w:cs="Calibri"/>
        </w:rPr>
        <w:t>(Smarr et al., 2014)</w:t>
      </w:r>
      <w:r w:rsidR="008455B8">
        <w:fldChar w:fldCharType="end"/>
      </w:r>
      <w:r w:rsidR="008455B8">
        <w:t xml:space="preserve">: The 25 action words given to older adults during the group interview to facilitate discussion of what tasks they would want robot assistance with in their homes. </w:t>
      </w:r>
    </w:p>
    <w:p w:rsidR="00A46B17" w:rsidRDefault="00A46B17" w:rsidP="00A46B17">
      <w:pPr>
        <w:pStyle w:val="ListParagraph"/>
        <w:numPr>
          <w:ilvl w:val="0"/>
          <w:numId w:val="1"/>
        </w:numPr>
      </w:pPr>
      <w:r>
        <w:t xml:space="preserve">Carry </w:t>
      </w:r>
    </w:p>
    <w:p w:rsidR="00A46B17" w:rsidRDefault="008455B8" w:rsidP="00A46B17">
      <w:pPr>
        <w:pStyle w:val="ListParagraph"/>
        <w:numPr>
          <w:ilvl w:val="0"/>
          <w:numId w:val="1"/>
        </w:numPr>
      </w:pPr>
      <w:r>
        <w:t xml:space="preserve">Entertain </w:t>
      </w:r>
    </w:p>
    <w:p w:rsidR="00A46B17" w:rsidRDefault="008455B8" w:rsidP="00A46B17">
      <w:pPr>
        <w:pStyle w:val="ListParagraph"/>
        <w:numPr>
          <w:ilvl w:val="0"/>
          <w:numId w:val="1"/>
        </w:numPr>
      </w:pPr>
      <w:r>
        <w:t xml:space="preserve">Find Interact/Converse </w:t>
      </w:r>
    </w:p>
    <w:p w:rsidR="00A46B17" w:rsidRDefault="008455B8" w:rsidP="00A46B17">
      <w:pPr>
        <w:pStyle w:val="ListParagraph"/>
        <w:numPr>
          <w:ilvl w:val="0"/>
          <w:numId w:val="1"/>
        </w:numPr>
      </w:pPr>
      <w:r>
        <w:t xml:space="preserve">Monitoring (home, health) </w:t>
      </w:r>
    </w:p>
    <w:p w:rsidR="00A46B17" w:rsidRDefault="008455B8" w:rsidP="00A46B17">
      <w:pPr>
        <w:pStyle w:val="ListParagraph"/>
        <w:numPr>
          <w:ilvl w:val="0"/>
          <w:numId w:val="1"/>
        </w:numPr>
      </w:pPr>
      <w:r>
        <w:t xml:space="preserve">Notify/Alert/Warn </w:t>
      </w:r>
    </w:p>
    <w:p w:rsidR="00A46B17" w:rsidRDefault="008455B8" w:rsidP="00A46B17">
      <w:pPr>
        <w:pStyle w:val="ListParagraph"/>
        <w:numPr>
          <w:ilvl w:val="0"/>
          <w:numId w:val="1"/>
        </w:numPr>
      </w:pPr>
      <w:r>
        <w:t xml:space="preserve">Open </w:t>
      </w:r>
    </w:p>
    <w:p w:rsidR="00A46B17" w:rsidRDefault="008455B8" w:rsidP="00A46B17">
      <w:pPr>
        <w:pStyle w:val="ListParagraph"/>
        <w:numPr>
          <w:ilvl w:val="0"/>
          <w:numId w:val="1"/>
        </w:numPr>
      </w:pPr>
      <w:r>
        <w:t xml:space="preserve">Organize </w:t>
      </w:r>
    </w:p>
    <w:p w:rsidR="00A46B17" w:rsidRDefault="008455B8" w:rsidP="00A46B17">
      <w:pPr>
        <w:pStyle w:val="ListParagraph"/>
        <w:numPr>
          <w:ilvl w:val="0"/>
          <w:numId w:val="1"/>
        </w:numPr>
      </w:pPr>
      <w:r>
        <w:t xml:space="preserve">Pick up/Lift </w:t>
      </w:r>
    </w:p>
    <w:p w:rsidR="00A46B17" w:rsidRDefault="008455B8" w:rsidP="00A46B17">
      <w:pPr>
        <w:pStyle w:val="ListParagraph"/>
        <w:numPr>
          <w:ilvl w:val="0"/>
          <w:numId w:val="1"/>
        </w:numPr>
      </w:pPr>
      <w:r>
        <w:t xml:space="preserve">Place </w:t>
      </w:r>
    </w:p>
    <w:p w:rsidR="00A46B17" w:rsidRDefault="008455B8" w:rsidP="00A46B17">
      <w:pPr>
        <w:pStyle w:val="ListParagraph"/>
        <w:numPr>
          <w:ilvl w:val="0"/>
          <w:numId w:val="1"/>
        </w:numPr>
      </w:pPr>
      <w:r>
        <w:t xml:space="preserve">Play </w:t>
      </w:r>
    </w:p>
    <w:p w:rsidR="00A46B17" w:rsidRDefault="008455B8" w:rsidP="00A46B17">
      <w:pPr>
        <w:pStyle w:val="ListParagraph"/>
        <w:numPr>
          <w:ilvl w:val="0"/>
          <w:numId w:val="1"/>
        </w:numPr>
      </w:pPr>
      <w:r>
        <w:t xml:space="preserve">Prepare </w:t>
      </w:r>
    </w:p>
    <w:p w:rsidR="00A46B17" w:rsidRDefault="008455B8" w:rsidP="00A46B17">
      <w:pPr>
        <w:pStyle w:val="ListParagraph"/>
        <w:numPr>
          <w:ilvl w:val="0"/>
          <w:numId w:val="1"/>
        </w:numPr>
      </w:pPr>
      <w:r>
        <w:t xml:space="preserve">Push/Pull </w:t>
      </w:r>
    </w:p>
    <w:p w:rsidR="00A46B17" w:rsidRDefault="008455B8" w:rsidP="00A46B17">
      <w:pPr>
        <w:pStyle w:val="ListParagraph"/>
        <w:numPr>
          <w:ilvl w:val="0"/>
          <w:numId w:val="1"/>
        </w:numPr>
      </w:pPr>
      <w:r>
        <w:t xml:space="preserve">Reach </w:t>
      </w:r>
    </w:p>
    <w:p w:rsidR="00A46B17" w:rsidRDefault="008455B8" w:rsidP="00A46B17">
      <w:pPr>
        <w:pStyle w:val="ListParagraph"/>
        <w:numPr>
          <w:ilvl w:val="0"/>
          <w:numId w:val="1"/>
        </w:numPr>
      </w:pPr>
      <w:r>
        <w:t xml:space="preserve">Remind </w:t>
      </w:r>
    </w:p>
    <w:p w:rsidR="00A46B17" w:rsidRDefault="008455B8" w:rsidP="00A46B17">
      <w:pPr>
        <w:pStyle w:val="ListParagraph"/>
        <w:numPr>
          <w:ilvl w:val="0"/>
          <w:numId w:val="1"/>
        </w:numPr>
      </w:pPr>
      <w:r>
        <w:t xml:space="preserve">Repair </w:t>
      </w:r>
    </w:p>
    <w:p w:rsidR="00A46B17" w:rsidRDefault="008455B8" w:rsidP="00A46B17">
      <w:pPr>
        <w:pStyle w:val="ListParagraph"/>
        <w:numPr>
          <w:ilvl w:val="0"/>
          <w:numId w:val="1"/>
        </w:numPr>
      </w:pPr>
      <w:r>
        <w:t xml:space="preserve">Show/Demonstrate </w:t>
      </w:r>
    </w:p>
    <w:p w:rsidR="008455B8" w:rsidRDefault="008455B8" w:rsidP="00A46B17">
      <w:pPr>
        <w:pStyle w:val="ListParagraph"/>
        <w:numPr>
          <w:ilvl w:val="0"/>
          <w:numId w:val="1"/>
        </w:numPr>
      </w:pPr>
      <w:r>
        <w:t>Teach/Inform</w:t>
      </w:r>
    </w:p>
    <w:p w:rsidR="008455B8" w:rsidRDefault="008455B8"/>
    <w:p w:rsidR="00B3648B" w:rsidRDefault="00B3648B">
      <w:r>
        <w:t>Preferably, Nao shows some functions/scenarios in following categories</w:t>
      </w:r>
      <w:r w:rsidR="002E4F36">
        <w:t xml:space="preserve"> </w:t>
      </w:r>
      <w:r w:rsidR="002E4F36">
        <w:fldChar w:fldCharType="begin"/>
      </w:r>
      <w:r w:rsidR="00D56C48">
        <w:instrText xml:space="preserve"> ADDIN ZOTERO_ITEM CSL_CITATION {"citationID":"IR47hPT3","properties":{"formattedCitation":"(Smarr et al., 2014)","plainCitation":"(Smarr et al., 2014)","noteIndex":0},"citationItems":[{"id":2389,"uris":["http://zotero.org/users/8326170/items/GCK669DY"],"itemData":{"id":2389,"type":"article-journal","abstract":"The population of older adults in America is expected to reach an unprecedented level in the near future. Some of them have difficulties with performing daily tasks and caregivers may not be able to match pace with the increasing need for assistance. Robots, especially mobile manipulators, have the potential for assisting older adults with daily tasks enabling them to live independently in their homes. However, little is known about their views of robot assistance in the home. Twenty-one independently living older Americans (65–93 years old) were asked about their preferences for and attitudes toward robot assistance via a structured group interview and questionnaires. In the group interview, they generated a diverse set of 121 tasks they would want a robot to assist them with in their homes. These data, along with their questionnaire responses, suggest that the older adults were generally open to robot assistance but were discriminating in their acceptance of assistance for different tasks. They preferred robot assistance over human assistance for tasks related to chores, manipulating objects, and information management. In contrast, they preferred human assistance to robot assistance for tasks related to personal care and leisure activities. Our study provides insights into older adults' attitudes and preferences for robot assistance with everyday living tasks in the home which may inform the design of robots that will be more likely accepted by older adults.","container-title":"International journal of social robotics","DOI":"10.1007/s12369-013-0220-0","ISSN":"1875-4791","issue":"2","journalAbbreviation":"Int J Soc Robot","note":"PMID: 25152779\nPMCID: PMC4138547","page":"229-247","source":"PubMed Central","title":"Domestic Robots for Older Adults: Attitudes, Preferences, and Potential","title-short":"Domestic Robots for Older Adults","volume":"6","author":[{"family":"Smarr","given":"Cory-Ann"},{"family":"Mitzner","given":"Tracy L."},{"family":"Beer","given":"Jenay M."},{"family":"Prakash","given":"Akanksha"},{"family":"Chen","given":"Tiffany L."},{"family":"Kemp","given":"Charles C."},{"family":"Rogers","given":"Wendy A."}],"issued":{"date-parts":[["2014",4,1]]}}}],"schema":"https://github.com/citation-style-language/schema/raw/master/csl-citation.json"} </w:instrText>
      </w:r>
      <w:r w:rsidR="002E4F36">
        <w:fldChar w:fldCharType="separate"/>
      </w:r>
      <w:r w:rsidR="002E4F36" w:rsidRPr="00A46B17">
        <w:rPr>
          <w:rFonts w:ascii="Calibri" w:hAnsi="Calibri" w:cs="Calibri"/>
        </w:rPr>
        <w:t>(</w:t>
      </w:r>
      <w:proofErr w:type="spellStart"/>
      <w:r w:rsidR="002E4F36" w:rsidRPr="00A46B17">
        <w:rPr>
          <w:rFonts w:ascii="Calibri" w:hAnsi="Calibri" w:cs="Calibri"/>
        </w:rPr>
        <w:t>Smarr</w:t>
      </w:r>
      <w:proofErr w:type="spellEnd"/>
      <w:r w:rsidR="002E4F36" w:rsidRPr="00A46B17">
        <w:rPr>
          <w:rFonts w:ascii="Calibri" w:hAnsi="Calibri" w:cs="Calibri"/>
        </w:rPr>
        <w:t xml:space="preserve"> et al., 2014)</w:t>
      </w:r>
      <w:r w:rsidR="002E4F36">
        <w:fldChar w:fldCharType="end"/>
      </w:r>
      <w:r>
        <w:t>:</w:t>
      </w:r>
    </w:p>
    <w:p w:rsidR="00B3648B" w:rsidRDefault="00B3648B" w:rsidP="00B3648B">
      <w:r>
        <w:t xml:space="preserve">Personal care: e.g., assisting with daily needs: </w:t>
      </w:r>
      <w:r w:rsidR="008455B8">
        <w:t xml:space="preserve">comb hair, brush teeth, get dressed, </w:t>
      </w:r>
      <w:r>
        <w:t>eating, walking, and drinking. Bathing…</w:t>
      </w:r>
    </w:p>
    <w:p w:rsidR="00B3648B" w:rsidRDefault="00B3648B" w:rsidP="00BA0FCA">
      <w:r>
        <w:t>Leisure activities: e.g., entertainment, social activities, games, hobbies</w:t>
      </w:r>
      <w:r w:rsidR="00BA0FCA">
        <w:t xml:space="preserve">, call family/friends, learn new skills, get information on hobbies, learn to use new technology </w:t>
      </w:r>
    </w:p>
    <w:p w:rsidR="00B3648B" w:rsidRDefault="00B3648B">
      <w:r>
        <w:t>Health: e.g., medication management, exercise, calling doctor</w:t>
      </w:r>
      <w:r w:rsidR="00BA0FCA">
        <w:t>/911, remind to take medicine</w:t>
      </w:r>
      <w:r>
        <w:t xml:space="preserve"> </w:t>
      </w:r>
    </w:p>
    <w:p w:rsidR="00B3648B" w:rsidRDefault="00B3648B">
      <w:r>
        <w:t>Chores: e.g., housework, yardwork, cooking</w:t>
      </w:r>
      <w:r w:rsidR="00571EC7">
        <w:t xml:space="preserve">, set table, laundry water plant, clean kitchen, control pests, sweep/mop floors, clean windows, make beds, change sheets, take out trash, garden/prune, sort mail </w:t>
      </w:r>
    </w:p>
    <w:p w:rsidR="00B3648B" w:rsidRDefault="00B3648B">
      <w:r>
        <w:t>Information management: e.g., reminders (e.g., appointments; daily activities), monitoring</w:t>
      </w:r>
      <w:r w:rsidR="00571EC7">
        <w:t xml:space="preserve"> (home/warns of danger)</w:t>
      </w:r>
      <w:r>
        <w:t>, home, finding information such as weather/news</w:t>
      </w:r>
    </w:p>
    <w:p w:rsidR="00B3648B" w:rsidRDefault="00B3648B" w:rsidP="00B3648B">
      <w:r>
        <w:lastRenderedPageBreak/>
        <w:t>Manipulating objects: e.g.</w:t>
      </w:r>
      <w:r w:rsidR="00571EC7">
        <w:t>, reaching</w:t>
      </w:r>
      <w:r>
        <w:t xml:space="preserve"> or fetching objects, open/close drawers, finding items </w:t>
      </w:r>
    </w:p>
    <w:sectPr w:rsidR="00B36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CD83"/>
      </v:shape>
    </w:pict>
  </w:numPicBullet>
  <w:abstractNum w:abstractNumId="0" w15:restartNumberingAfterBreak="0">
    <w:nsid w:val="293F024E"/>
    <w:multiLevelType w:val="hybridMultilevel"/>
    <w:tmpl w:val="0E0ADF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S3MDC2MDYytTA0MjFT0lEKTi0uzszPAykwqgUAOX+J2iwAAAA="/>
  </w:docVars>
  <w:rsids>
    <w:rsidRoot w:val="00271D50"/>
    <w:rsid w:val="00164CFE"/>
    <w:rsid w:val="001A7CD2"/>
    <w:rsid w:val="0020716A"/>
    <w:rsid w:val="00271D50"/>
    <w:rsid w:val="002E4F36"/>
    <w:rsid w:val="00571EC7"/>
    <w:rsid w:val="00652BD1"/>
    <w:rsid w:val="008455B8"/>
    <w:rsid w:val="00A46B17"/>
    <w:rsid w:val="00B3648B"/>
    <w:rsid w:val="00BA0FCA"/>
    <w:rsid w:val="00BE7428"/>
    <w:rsid w:val="00C62C29"/>
    <w:rsid w:val="00C80EE3"/>
    <w:rsid w:val="00C927AC"/>
    <w:rsid w:val="00D56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BEFA"/>
  <w15:chartTrackingRefBased/>
  <w15:docId w15:val="{C31A707C-C51B-4DFF-A7CC-E381F8E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8</cp:revision>
  <dcterms:created xsi:type="dcterms:W3CDTF">2022-06-15T15:26:00Z</dcterms:created>
  <dcterms:modified xsi:type="dcterms:W3CDTF">2022-06-16T15:49:00Z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id="dioyX9F4"/&gt;&lt;style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