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4</w:t>
      </w:r>
    </w:p>
    <w:p>
      <w:pPr>
        <w:pStyle w:val="Subtitle"/>
      </w:pPr>
      <w:r>
        <w:t xml:space="preserve">Базовая настройка HTTP-сервера Apache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установки и базового конфигурирования Apache HTTP Server.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Установлен пакет httpd и его зависимости.</w:t>
      </w:r>
    </w:p>
    <w:p>
      <w:pPr>
        <w:pStyle w:val="Compact"/>
        <w:numPr>
          <w:ilvl w:val="0"/>
          <w:numId w:val="1001"/>
        </w:numPr>
      </w:pPr>
      <w:r>
        <w:t xml:space="preserve">В firewalld открыт HTTP, служба httpd запущена и включена.</w:t>
      </w:r>
    </w:p>
    <w:p>
      <w:pPr>
        <w:pStyle w:val="Compact"/>
        <w:numPr>
          <w:ilvl w:val="0"/>
          <w:numId w:val="1001"/>
        </w:numPr>
      </w:pPr>
      <w:r>
        <w:t xml:space="preserve">Создан контент для server.ndbaranov.net и www.ndbaranov.net.</w:t>
      </w:r>
    </w:p>
    <w:p>
      <w:pPr>
        <w:pStyle w:val="Compact"/>
        <w:numPr>
          <w:ilvl w:val="0"/>
          <w:numId w:val="1001"/>
        </w:numPr>
      </w:pPr>
      <w:r>
        <w:t xml:space="preserve">DNS-зона дополнена A-записями server и www.</w:t>
      </w:r>
    </w:p>
    <w:p>
      <w:pPr>
        <w:pStyle w:val="Compact"/>
        <w:numPr>
          <w:ilvl w:val="0"/>
          <w:numId w:val="1001"/>
        </w:numPr>
      </w:pPr>
      <w:r>
        <w:t xml:space="preserve">Запросы curl с клиента вернули текст обеих веб-страниц.</w:t>
      </w:r>
    </w:p>
    <w:p>
      <w:pPr>
        <w:pStyle w:val="Compact"/>
        <w:numPr>
          <w:ilvl w:val="0"/>
          <w:numId w:val="1001"/>
        </w:numPr>
      </w:pPr>
      <w:r>
        <w:t xml:space="preserve">Скрипт server-http успешно выполнен через Vagrant provision.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Apache httpd принимает HTTP-запросы на TCP-порту 80. Виртуальные хосты позволяют обслуживать несколько имён на одном узле; DNS направляет имена на адрес сервера.</w:t>
      </w:r>
    </w:p>
    <w:bookmarkEnd w:id="11"/>
    <w:bookmarkStart w:id="42" w:name="выполнение-работы"/>
    <w:p>
      <w:pPr>
        <w:pStyle w:val="Heading1"/>
      </w:pPr>
      <w:r>
        <w:t xml:space="preserve">4. Выполнение работы</w:t>
      </w:r>
    </w:p>
    <w:bookmarkStart w:id="16" w:name="установка-apache-http-server"/>
    <w:p>
      <w:pPr>
        <w:pStyle w:val="Heading2"/>
      </w:pPr>
      <w:r>
        <w:t xml:space="preserve">4.1 Установка Apache HTTP Server</w:t>
      </w:r>
    </w:p>
    <w:p>
      <w:pPr>
        <w:pStyle w:val="FirstParagraph"/>
      </w:pPr>
      <w:r>
        <w:t xml:space="preserve">На server установлен пакет httpd вместе с зависимостями. После установки проверено наличие исполняемых файлов и системного unit-файла службы.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4-001"/>
          <w:p>
            <w:pPr>
              <w:pStyle w:val="Compact"/>
              <w:jc w:val="center"/>
            </w:pPr>
            <w:r>
              <w:drawing>
                <wp:inline>
                  <wp:extent cx="5067300" cy="6108673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1086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Apache HTTP Server</w:t>
            </w:r>
          </w:p>
          <w:bookmarkEnd w:id="15"/>
        </w:tc>
      </w:tr>
    </w:tbl>
    <w:bookmarkEnd w:id="16"/>
    <w:bookmarkStart w:id="21" w:name="запуск-и-автозапуск-httpd"/>
    <w:p>
      <w:pPr>
        <w:pStyle w:val="Heading2"/>
      </w:pPr>
      <w:r>
        <w:t xml:space="preserve">4.2 Запуск и автозапуск httpd</w:t>
      </w:r>
    </w:p>
    <w:p>
      <w:pPr>
        <w:pStyle w:val="FirstParagraph"/>
      </w:pPr>
      <w:r>
        <w:t xml:space="preserve">Apache запущен через systemctl и включён в автозагрузку. Статус active (running) подтверждает успешную загрузку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4-002"/>
          <w:p>
            <w:pPr>
              <w:pStyle w:val="Compact"/>
              <w:jc w:val="center"/>
            </w:pPr>
            <w:r>
              <w:drawing>
                <wp:inline>
                  <wp:extent cx="5067300" cy="3799142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799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и автозапуск httpd</w:t>
            </w:r>
          </w:p>
          <w:bookmarkEnd w:id="20"/>
        </w:tc>
      </w:tr>
    </w:tbl>
    <w:bookmarkEnd w:id="21"/>
    <w:bookmarkStart w:id="26" w:name="открытие-http-в-firewalld"/>
    <w:p>
      <w:pPr>
        <w:pStyle w:val="Heading2"/>
      </w:pPr>
      <w:r>
        <w:t xml:space="preserve">4.3 Открытие HTTP в firewalld</w:t>
      </w:r>
    </w:p>
    <w:p>
      <w:pPr>
        <w:pStyle w:val="FirstParagraph"/>
      </w:pPr>
      <w:r>
        <w:t xml:space="preserve">В постоянную конфигурацию межсетевого экрана добавлен сервис http. После reload порт 80 доступен клиентскому узлу.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4-003"/>
          <w:p>
            <w:pPr>
              <w:pStyle w:val="Compact"/>
              <w:jc w:val="center"/>
            </w:pPr>
            <w:r>
              <w:drawing>
                <wp:inline>
                  <wp:extent cx="5067300" cy="602971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29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Открытие HTTP в firewalld</w:t>
            </w:r>
          </w:p>
          <w:bookmarkEnd w:id="25"/>
        </w:tc>
      </w:tr>
    </w:tbl>
    <w:bookmarkEnd w:id="26"/>
    <w:bookmarkStart w:id="31" w:name="веб-контент-и-имена-узлов"/>
    <w:p>
      <w:pPr>
        <w:pStyle w:val="Heading2"/>
      </w:pPr>
      <w:r>
        <w:t xml:space="preserve">4.4 Веб-контент и имена узлов</w:t>
      </w:r>
    </w:p>
    <w:p>
      <w:pPr>
        <w:pStyle w:val="FirstParagraph"/>
      </w:pPr>
      <w:r>
        <w:t xml:space="preserve">Созданы страницы для server.ndbaranov.net и www.ndbaranov.net, а DNS-зона дополнена соответствующими A-записями. Имена обоих сайтов указывают на один 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4-004"/>
          <w:p>
            <w:pPr>
              <w:pStyle w:val="Compact"/>
              <w:jc w:val="center"/>
            </w:pPr>
            <w:r>
              <w:drawing>
                <wp:inline>
                  <wp:extent cx="5067300" cy="300584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05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Веб-контент и имена узлов</w:t>
            </w:r>
          </w:p>
          <w:bookmarkEnd w:id="30"/>
        </w:tc>
      </w:tr>
    </w:tbl>
    <w:bookmarkEnd w:id="31"/>
    <w:bookmarkStart w:id="36" w:name="проверка-сайтов-через-curl"/>
    <w:p>
      <w:pPr>
        <w:pStyle w:val="Heading2"/>
      </w:pPr>
      <w:r>
        <w:t xml:space="preserve">4.5 Проверка сайтов через curl</w:t>
      </w:r>
    </w:p>
    <w:p>
      <w:pPr>
        <w:pStyle w:val="FirstParagraph"/>
      </w:pPr>
      <w:r>
        <w:t xml:space="preserve">С клиента выполнены HTTP-запросы к обоим доменным именам. В ответ получено содержимое созданных страниц, следовательно DNS, сеть и Apache работают совместно.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4-005"/>
          <w:p>
            <w:pPr>
              <w:pStyle w:val="Compact"/>
              <w:jc w:val="center"/>
            </w:pPr>
            <w:r>
              <w:drawing>
                <wp:inline>
                  <wp:extent cx="5067300" cy="135020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50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сайтов через curl</w:t>
            </w:r>
          </w:p>
          <w:bookmarkEnd w:id="35"/>
        </w:tc>
      </w:tr>
    </w:tbl>
    <w:bookmarkEnd w:id="36"/>
    <w:bookmarkStart w:id="41" w:name="provision-сценарий-apache"/>
    <w:p>
      <w:pPr>
        <w:pStyle w:val="Heading2"/>
      </w:pPr>
      <w:r>
        <w:t xml:space="preserve">4.6 Provision-сценарий Apache</w:t>
      </w:r>
    </w:p>
    <w:p>
      <w:pPr>
        <w:pStyle w:val="FirstParagraph"/>
      </w:pPr>
      <w:r>
        <w:t xml:space="preserve">Сценарий server-http автоматизирует установку пакета, открытие порта и создание контента. Повторный запуск завершён без ошибок.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4-006"/>
          <w:p>
            <w:pPr>
              <w:pStyle w:val="Compact"/>
              <w:jc w:val="center"/>
            </w:pPr>
            <w:r>
              <w:drawing>
                <wp:inline>
                  <wp:extent cx="5067300" cy="3727232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727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Provision-сценарий Apache</w:t>
            </w:r>
          </w:p>
          <w:bookmarkEnd w:id="40"/>
        </w:tc>
      </w:tr>
    </w:tbl>
    <w:bookmarkEnd w:id="41"/>
    <w:bookmarkEnd w:id="42"/>
    <w:bookmarkStart w:id="4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Apache запущен и доступен по HTTP; страницы двух доменных имён открываются с клиентского узла. DNS, firewalld и веб-сервер работают как единая цепочка.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</dc:title>
  <dc:creator>Баранов Никита Дмитриевич</dc:creator>
  <dc:language>ru-RU</dc:language>
  <cp:keywords/>
  <dcterms:created xsi:type="dcterms:W3CDTF">2026-09-14T12:04:06Z</dcterms:created>
  <dcterms:modified xsi:type="dcterms:W3CDTF">2026-09-14T12:04:06Z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Базовая настройка HTTP-сервера Apache</vt:lpwstr>
  </property>
  <property fmtid="{D5CDD505-2E9C-101B-9397-08002B2CF9AE}" pid="18" name="toc-title">
    <vt:lpwstr>Содержание</vt:lpwstr>
  </property>
</Properties>
</file>