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15</w:t>
      </w:r>
    </w:p>
    <w:p>
      <w:pPr>
        <w:pStyle w:val="Subtitle"/>
      </w:pPr>
      <w:r>
        <w:t xml:space="preserve">Настройка сетевого журналирования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централизованного сбора и просмотра системных журналов.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 server в netlog-server.conf включён imtcp и приём на TCP-порту 514.</w:t>
      </w:r>
    </w:p>
    <w:p>
      <w:pPr>
        <w:pStyle w:val="Compact"/>
        <w:numPr>
          <w:ilvl w:val="0"/>
          <w:numId w:val="1001"/>
        </w:numPr>
      </w:pPr>
      <w:r>
        <w:t xml:space="preserve">Прослушивание порта проверено lsof; порт 514/tcp открыт в firewalld.</w:t>
      </w:r>
    </w:p>
    <w:p>
      <w:pPr>
        <w:pStyle w:val="Compact"/>
        <w:numPr>
          <w:ilvl w:val="0"/>
          <w:numId w:val="1001"/>
        </w:numPr>
      </w:pPr>
      <w:r>
        <w:t xml:space="preserve">На client в netlog-client.conf задана пересылка</w:t>
      </w:r>
      <w:r>
        <w:t xml:space="preserve"> </w:t>
      </w:r>
      <w:r>
        <w:rPr>
          <w:i/>
          <w:iCs/>
        </w:rPr>
        <w:t xml:space="preserve">.</w:t>
      </w:r>
      <w:r>
        <w:t xml:space="preserve"> </w:t>
      </w:r>
      <w:r>
        <w:t xml:space="preserve">@</w:t>
      </w:r>
      <w:r>
        <w:t xml:space="preserve">[</w:t>
      </w:r>
      <w:r>
        <w:rPr>
          <w:b/>
          <w:bCs/>
        </w:rPr>
        <w:t xml:space="preserve">server.ndbaranov.net:514?</w:t>
      </w:r>
      <w:r>
        <w:t xml:space="preserve">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После перезапуска rsyslog сообщения клиента появились в журнале сервера.</w:t>
      </w:r>
    </w:p>
    <w:p>
      <w:pPr>
        <w:pStyle w:val="Compact"/>
        <w:numPr>
          <w:ilvl w:val="0"/>
          <w:numId w:val="1001"/>
        </w:numPr>
      </w:pPr>
      <w:r>
        <w:t xml:space="preserve">Журналы просмотрены через tail/journalctl и графическое приложение Logs.</w:t>
      </w:r>
    </w:p>
    <w:p>
      <w:pPr>
        <w:pStyle w:val="Compact"/>
        <w:numPr>
          <w:ilvl w:val="0"/>
          <w:numId w:val="1001"/>
        </w:numPr>
      </w:pPr>
      <w:r>
        <w:t xml:space="preserve">server-netlog и client-netlog provisioners закрепили конфигурацию.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rsyslog принимает сообщения syslog, фильтрует их по facility/severity и записывает в файлы или передаёт по сети. TCP даёт надёжную доставку на порт 514.</w:t>
      </w:r>
    </w:p>
    <w:bookmarkEnd w:id="11"/>
    <w:bookmarkStart w:id="32" w:name="выполнение-работы"/>
    <w:p>
      <w:pPr>
        <w:pStyle w:val="Heading1"/>
      </w:pPr>
      <w:r>
        <w:t xml:space="preserve">4. Выполнение работы</w:t>
      </w:r>
    </w:p>
    <w:bookmarkStart w:id="16" w:name="приём-rsyslog-по-tcp"/>
    <w:p>
      <w:pPr>
        <w:pStyle w:val="Heading2"/>
      </w:pPr>
      <w:r>
        <w:t xml:space="preserve">4.1 Приём rsyslog по TCP</w:t>
      </w:r>
    </w:p>
    <w:p>
      <w:pPr>
        <w:pStyle w:val="FirstParagraph"/>
      </w:pPr>
      <w:r>
        <w:t xml:space="preserve">На представленном снимке server загружен модуль imtcp и включён приём сообщений на порту 514. Проверка сокета показывает, что rsyslog действительно слушает TCP.</w:t>
      </w:r>
    </w:p>
    <w:p>
      <w:pPr>
        <w:pStyle w:val="BodyText"/>
      </w:pPr>
      <w:r>
        <w:t xml:space="preserve">Модуль imtcp переводит rsyslog в режим сетевого приёмника, а input(type=</w:t>
      </w:r>
      <w:r>
        <w:t xml:space="preserve">“imtcp”</w:t>
      </w:r>
      <w:r>
        <w:t xml:space="preserve"> </w:t>
      </w:r>
      <w:r>
        <w:t xml:space="preserve">port=</w:t>
      </w:r>
      <w:r>
        <w:t xml:space="preserve">“514”</w:t>
      </w:r>
      <w:r>
        <w:t xml:space="preserve">) создаёт TCP-сокет. Проверка через ss или lsof подтверждает, что конфигурация привела к реальному прослушиванию порта.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15-001"/>
          <w:p>
            <w:pPr>
              <w:pStyle w:val="Compact"/>
              <w:jc w:val="center"/>
            </w:pPr>
            <w:r>
              <w:drawing>
                <wp:inline>
                  <wp:extent cx="5067300" cy="6048923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048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Приём rsyslog по TCP</w:t>
            </w:r>
          </w:p>
          <w:bookmarkEnd w:id="15"/>
        </w:tc>
      </w:tr>
    </w:tbl>
    <w:bookmarkEnd w:id="16"/>
    <w:bookmarkStart w:id="21" w:name="правило-firewalld-для-syslog"/>
    <w:p>
      <w:pPr>
        <w:pStyle w:val="Heading2"/>
      </w:pPr>
      <w:r>
        <w:t xml:space="preserve">4.2 Правило firewalld для syslog</w:t>
      </w:r>
    </w:p>
    <w:p>
      <w:pPr>
        <w:pStyle w:val="FirstParagraph"/>
      </w:pPr>
      <w:r>
        <w:t xml:space="preserve">TCP-порт 514 добавлен в постоянную конфигурацию firewalld. После reload правило присутствует в списке открытых портов.</w:t>
      </w:r>
    </w:p>
    <w:p>
      <w:pPr>
        <w:pStyle w:val="BodyText"/>
      </w:pPr>
      <w:r>
        <w:t xml:space="preserve">Постоянное правило firewalld открывает 514/tcp в нужной зоне. Использование TCP соответствует двойному символу @@ на клиенте и обеспечивает подтверждаемую доставку сообщений.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15-002"/>
          <w:p>
            <w:pPr>
              <w:pStyle w:val="Compact"/>
              <w:jc w:val="center"/>
            </w:pPr>
            <w:r>
              <w:drawing>
                <wp:inline>
                  <wp:extent cx="5067300" cy="161750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617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Правило firewalld для syslog</w:t>
            </w:r>
          </w:p>
          <w:bookmarkEnd w:id="20"/>
        </w:tc>
      </w:tr>
    </w:tbl>
    <w:bookmarkEnd w:id="21"/>
    <w:bookmarkStart w:id="26" w:name="пересылка-журналов-с-client"/>
    <w:p>
      <w:pPr>
        <w:pStyle w:val="Heading2"/>
      </w:pPr>
      <w:r>
        <w:t xml:space="preserve">4.3 Пересылка журналов с client</w:t>
      </w:r>
    </w:p>
    <w:p>
      <w:pPr>
        <w:pStyle w:val="FirstParagraph"/>
      </w:pPr>
      <w:r>
        <w:t xml:space="preserve">На данном снимке клиентском конфигурационном файле задана отправка</w:t>
      </w:r>
      <w:r>
        <w:t xml:space="preserve"> </w:t>
      </w:r>
      <w:r>
        <w:rPr>
          <w:i/>
          <w:iCs/>
        </w:rPr>
        <w:t xml:space="preserve">.</w:t>
      </w:r>
      <w:r>
        <w:t xml:space="preserve"> </w:t>
      </w:r>
      <w:r>
        <w:t xml:space="preserve">на @</w:t>
      </w:r>
      <w:r>
        <w:t xml:space="preserve">[</w:t>
      </w:r>
      <w:r>
        <w:rPr>
          <w:b/>
          <w:bCs/>
        </w:rPr>
        <w:t xml:space="preserve">server.ndbaranov.net:514?</w:t>
      </w:r>
      <w:r>
        <w:t xml:space="preserve">]</w:t>
      </w:r>
      <w:r>
        <w:t xml:space="preserve">. Двойной символ @ означает надёжную передачу по TCP.</w:t>
      </w:r>
    </w:p>
    <w:p>
      <w:pPr>
        <w:pStyle w:val="BodyText"/>
      </w:pPr>
      <w:r>
        <w:t xml:space="preserve">Селектор</w:t>
      </w:r>
      <w:r>
        <w:t xml:space="preserve"> </w:t>
      </w:r>
      <w:r>
        <w:rPr>
          <w:i/>
          <w:iCs/>
        </w:rPr>
        <w:t xml:space="preserve">.</w:t>
      </w:r>
      <w:r>
        <w:t xml:space="preserve"> </w:t>
      </w:r>
      <w:r>
        <w:t xml:space="preserve">означает пересылку сообщений всех facility и severity. Имя server.ndbaranov.net разрешается локальной DNS-службой, поэтому конфигурация сохраняет читаемость и не зависит от ручного указания IP-адреса.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5-003"/>
          <w:p>
            <w:pPr>
              <w:pStyle w:val="Compact"/>
              <w:jc w:val="center"/>
            </w:pPr>
            <w:r>
              <w:drawing>
                <wp:inline>
                  <wp:extent cx="5067300" cy="57912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79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Пересылка журналов с client</w:t>
            </w:r>
          </w:p>
          <w:bookmarkEnd w:id="25"/>
        </w:tc>
      </w:tr>
    </w:tbl>
    <w:bookmarkEnd w:id="26"/>
    <w:bookmarkStart w:id="31" w:name="сообщения-клиента-на-сервере"/>
    <w:p>
      <w:pPr>
        <w:pStyle w:val="Heading2"/>
      </w:pPr>
      <w:r>
        <w:t xml:space="preserve">4.4 Сообщения клиента на сервере</w:t>
      </w:r>
    </w:p>
    <w:p>
      <w:pPr>
        <w:pStyle w:val="FirstParagraph"/>
      </w:pPr>
      <w:r>
        <w:t xml:space="preserve">После перезапуска rsyslog записи с hostname клиента появились в центральном журнале server. Provision-сценарии закрепляют настройки обеих сторон.</w:t>
      </w:r>
    </w:p>
    <w:p>
      <w:pPr>
        <w:pStyle w:val="BodyText"/>
      </w:pPr>
      <w:r>
        <w:t xml:space="preserve">Hostname клиента в записи позволяет отличить удалённое событие от локального журнала сервера. Совместная проверка отправки, приёма и provision-сценариев подтверждает централизованный маршрут журналирования.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15-004"/>
          <w:p>
            <w:pPr>
              <w:pStyle w:val="Compact"/>
              <w:jc w:val="center"/>
            </w:pPr>
            <w:r>
              <w:drawing>
                <wp:inline>
                  <wp:extent cx="5067300" cy="613212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132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Сообщения клиента на сервере</w:t>
            </w:r>
          </w:p>
          <w:bookmarkEnd w:id="30"/>
        </w:tc>
      </w:tr>
    </w:tbl>
    <w:bookmarkEnd w:id="31"/>
    <w:bookmarkEnd w:id="32"/>
    <w:bookmarkStart w:id="3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rsyslog принимает сообщения клиента по TCP/514 и сохраняет их централизованно. Наличие записей с hostname client подтверждает работу пересылки.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15</dc:title>
  <dc:creator>Баранов Никита Дмитриевич</dc:creator>
  <dc:language>ru-RU</dc:language>
  <cp:keywords/>
  <dcterms:created xsi:type="dcterms:W3CDTF">2026-09-14T12:40:20Z</dcterms:created>
  <dcterms:modified xsi:type="dcterms:W3CDTF">2026-09-14T12:40:20Z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Настройка сетевого журналирования</vt:lpwstr>
  </property>
  <property fmtid="{D5CDD505-2E9C-101B-9397-08002B2CF9AE}" pid="18" name="toc-title">
    <vt:lpwstr>Содержание</vt:lpwstr>
  </property>
</Properties>
</file>