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8</w:t>
      </w:r>
    </w:p>
    <w:p>
      <w:pPr>
        <w:pStyle w:val="Subtitle"/>
      </w:pPr>
      <w:r>
        <w:t xml:space="preserve">Настройка SMTP-сервера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установки и базовой настройки SMTP-сервера Postfix.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Установлены Postfix и s-nail, в firewalld открыт SMTP.</w:t>
      </w:r>
    </w:p>
    <w:p>
      <w:pPr>
        <w:pStyle w:val="Compact"/>
        <w:numPr>
          <w:ilvl w:val="0"/>
          <w:numId w:val="1001"/>
        </w:numPr>
      </w:pPr>
      <w:r>
        <w:t xml:space="preserve">Заданы myhostname=server.ndbaranov.net, mydomain=ndbaranov.net, myorigin=$mydomain и IPv4.</w:t>
      </w:r>
    </w:p>
    <w:p>
      <w:pPr>
        <w:pStyle w:val="Compact"/>
        <w:numPr>
          <w:ilvl w:val="0"/>
          <w:numId w:val="1001"/>
        </w:numPr>
      </w:pPr>
      <w:r>
        <w:t xml:space="preserve">Конфигурация проверена postconf и postfix check.</w:t>
      </w:r>
    </w:p>
    <w:p>
      <w:pPr>
        <w:pStyle w:val="Compact"/>
        <w:numPr>
          <w:ilvl w:val="0"/>
          <w:numId w:val="1001"/>
        </w:numPr>
      </w:pPr>
      <w:r>
        <w:t xml:space="preserve">Локальное письмо доставлено в /var/spool/mail/ndbaranov; доставка отразилась в /var/log/maillog.</w:t>
      </w:r>
    </w:p>
    <w:p>
      <w:pPr>
        <w:pStyle w:val="Compact"/>
        <w:numPr>
          <w:ilvl w:val="0"/>
          <w:numId w:val="1001"/>
        </w:numPr>
      </w:pPr>
      <w:r>
        <w:t xml:space="preserve">Postfix настроен на приём из внутренней сети; письмо с client доставлено на server.</w:t>
      </w:r>
    </w:p>
    <w:p>
      <w:pPr>
        <w:pStyle w:val="Compact"/>
        <w:numPr>
          <w:ilvl w:val="0"/>
          <w:numId w:val="1001"/>
        </w:numPr>
      </w:pPr>
      <w:r>
        <w:t xml:space="preserve">Ошибочная попытка доставки на client показала отсутствие SMTP-службы на клиенте; очередь была очищена.</w:t>
      </w:r>
    </w:p>
    <w:p>
      <w:pPr>
        <w:pStyle w:val="Compact"/>
        <w:numPr>
          <w:ilvl w:val="0"/>
          <w:numId w:val="1001"/>
        </w:numPr>
      </w:pPr>
      <w:r>
        <w:t xml:space="preserve">Настройки перенесены в server-mail и client-mail provisioners.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SMTP передаёт почту между клиентами и серверами. Postfix состоит из набора специализированных процессов, а main.cf задаёт имя узла, домен, сетевые интерфейсы и локальные назначения.</w:t>
      </w:r>
    </w:p>
    <w:bookmarkEnd w:id="11"/>
    <w:bookmarkStart w:id="72" w:name="выполнение-работы"/>
    <w:p>
      <w:pPr>
        <w:pStyle w:val="Heading1"/>
      </w:pPr>
      <w:r>
        <w:t xml:space="preserve">4. Выполнение работы</w:t>
      </w:r>
    </w:p>
    <w:bookmarkStart w:id="16" w:name="установка-postfix"/>
    <w:p>
      <w:pPr>
        <w:pStyle w:val="Heading2"/>
      </w:pPr>
      <w:r>
        <w:t xml:space="preserve">4.1 Установка Postfix</w:t>
      </w:r>
    </w:p>
    <w:p>
      <w:pPr>
        <w:pStyle w:val="FirstParagraph"/>
      </w:pPr>
      <w:r>
        <w:t xml:space="preserve">На сервер установлены Postfix и консольный почтовый клиент s-nail; SMTP разрешён в firewalld. Служба postfix запущена и включена.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8-001"/>
          <w:p>
            <w:pPr>
              <w:pStyle w:val="Compact"/>
              <w:jc w:val="center"/>
            </w:pPr>
            <w:r>
              <w:drawing>
                <wp:inline>
                  <wp:extent cx="5067300" cy="599411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994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Postfix</w:t>
            </w:r>
          </w:p>
          <w:bookmarkEnd w:id="15"/>
        </w:tc>
      </w:tr>
    </w:tbl>
    <w:bookmarkEnd w:id="16"/>
    <w:bookmarkStart w:id="21" w:name="имя-почтового-сервера"/>
    <w:p>
      <w:pPr>
        <w:pStyle w:val="Heading2"/>
      </w:pPr>
      <w:r>
        <w:t xml:space="preserve">4.2 Имя почтового сервера</w:t>
      </w:r>
    </w:p>
    <w:p>
      <w:pPr>
        <w:pStyle w:val="FirstParagraph"/>
      </w:pPr>
      <w:r>
        <w:t xml:space="preserve">В main.cf заданы myhostname и mydomain. Эти параметры определяют полное имя сервера и домен, используемый в почтовых адресах.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8-002"/>
          <w:p>
            <w:pPr>
              <w:pStyle w:val="Compact"/>
              <w:jc w:val="center"/>
            </w:pPr>
            <w:r>
              <w:drawing>
                <wp:inline>
                  <wp:extent cx="5067300" cy="4442564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442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Имя почтового сервера</w:t>
            </w:r>
          </w:p>
          <w:bookmarkEnd w:id="20"/>
        </w:tc>
      </w:tr>
    </w:tbl>
    <w:bookmarkEnd w:id="21"/>
    <w:bookmarkStart w:id="26" w:name="источник-и-локальные-домены"/>
    <w:p>
      <w:pPr>
        <w:pStyle w:val="Heading2"/>
      </w:pPr>
      <w:r>
        <w:t xml:space="preserve">4.3 Источник и локальные домены</w:t>
      </w:r>
    </w:p>
    <w:p>
      <w:pPr>
        <w:pStyle w:val="FirstParagraph"/>
      </w:pPr>
      <w:r>
        <w:t xml:space="preserve">Параметры myorigin и mydestination настроены для домена ndbaranov.net. Postfix понимает, какие адреса считать локальными.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8-003"/>
          <w:p>
            <w:pPr>
              <w:pStyle w:val="Compact"/>
              <w:jc w:val="center"/>
            </w:pPr>
            <w:r>
              <w:drawing>
                <wp:inline>
                  <wp:extent cx="5067300" cy="602170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021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Источник и локальные домены</w:t>
            </w:r>
          </w:p>
          <w:bookmarkEnd w:id="25"/>
        </w:tc>
      </w:tr>
    </w:tbl>
    <w:bookmarkEnd w:id="26"/>
    <w:bookmarkStart w:id="31" w:name="сетевые-интерфейсы-postfix"/>
    <w:p>
      <w:pPr>
        <w:pStyle w:val="Heading2"/>
      </w:pPr>
      <w:r>
        <w:t xml:space="preserve">4.4 Сетевые интерфейсы Postfix</w:t>
      </w:r>
    </w:p>
    <w:p>
      <w:pPr>
        <w:pStyle w:val="FirstParagraph"/>
      </w:pPr>
      <w:r>
        <w:t xml:space="preserve">Сервер переведён на IPv4 и настроен на приём соединений с внутренних интерфейсов. postconf выводит применённые значения.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8-004"/>
          <w:p>
            <w:pPr>
              <w:pStyle w:val="Compact"/>
              <w:jc w:val="center"/>
            </w:pPr>
            <w:r>
              <w:drawing>
                <wp:inline>
                  <wp:extent cx="5067300" cy="14560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4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Сетевые интерфейсы Postfix</w:t>
            </w:r>
          </w:p>
          <w:bookmarkEnd w:id="30"/>
        </w:tc>
      </w:tr>
    </w:tbl>
    <w:bookmarkEnd w:id="31"/>
    <w:bookmarkStart w:id="36" w:name="проверка-конфигурации"/>
    <w:p>
      <w:pPr>
        <w:pStyle w:val="Heading2"/>
      </w:pPr>
      <w:r>
        <w:t xml:space="preserve">4.5 Проверка конфигурации</w:t>
      </w:r>
    </w:p>
    <w:p>
      <w:pPr>
        <w:pStyle w:val="FirstParagraph"/>
      </w:pPr>
      <w:r>
        <w:t xml:space="preserve">Команда postfix check завершилась без сообщений об ошибках, после чего служба перезапущена. Это подтверждает корректность main.cf.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8-005"/>
          <w:p>
            <w:pPr>
              <w:pStyle w:val="Compact"/>
              <w:jc w:val="center"/>
            </w:pPr>
            <w:r>
              <w:drawing>
                <wp:inline>
                  <wp:extent cx="5067300" cy="3076575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076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конфигурации</w:t>
            </w:r>
          </w:p>
          <w:bookmarkEnd w:id="35"/>
        </w:tc>
      </w:tr>
    </w:tbl>
    <w:bookmarkEnd w:id="36"/>
    <w:bookmarkStart w:id="41" w:name="отправка-локального-письма"/>
    <w:p>
      <w:pPr>
        <w:pStyle w:val="Heading2"/>
      </w:pPr>
      <w:r>
        <w:t xml:space="preserve">4.6 Отправка локального письма</w:t>
      </w:r>
    </w:p>
    <w:p>
      <w:pPr>
        <w:pStyle w:val="FirstParagraph"/>
      </w:pPr>
      <w:r>
        <w:t xml:space="preserve">Через s-nail отправлено тестовое письмо локальному пользователю. Команда mail показывает появление сообщения в системном почтовом ящике.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8-006"/>
          <w:p>
            <w:pPr>
              <w:pStyle w:val="Compact"/>
              <w:jc w:val="center"/>
            </w:pPr>
            <w:r>
              <w:drawing>
                <wp:inline>
                  <wp:extent cx="5067300" cy="596583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965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Отправка локального письма</w:t>
            </w:r>
          </w:p>
          <w:bookmarkEnd w:id="40"/>
        </w:tc>
      </w:tr>
    </w:tbl>
    <w:bookmarkEnd w:id="41"/>
    <w:bookmarkStart w:id="46" w:name="запись-о-локальной-доставке"/>
    <w:p>
      <w:pPr>
        <w:pStyle w:val="Heading2"/>
      </w:pPr>
      <w:r>
        <w:t xml:space="preserve">4.7 Запись о локальной доставке</w:t>
      </w:r>
    </w:p>
    <w:p>
      <w:pPr>
        <w:pStyle w:val="FirstParagraph"/>
      </w:pPr>
      <w:r>
        <w:t xml:space="preserve">В maillog видна цепочка обработки письма и статус delivered/sent. Журнал подтверждает прохождение сообщения через процессы Postfix.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8-007"/>
          <w:p>
            <w:pPr>
              <w:pStyle w:val="Compact"/>
              <w:jc w:val="center"/>
            </w:pPr>
            <w:r>
              <w:drawing>
                <wp:inline>
                  <wp:extent cx="5067300" cy="225759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257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Запись о локальной доставке</w:t>
            </w:r>
          </w:p>
          <w:bookmarkEnd w:id="45"/>
        </w:tc>
      </w:tr>
    </w:tbl>
    <w:bookmarkEnd w:id="46"/>
    <w:bookmarkStart w:id="51" w:name="приём-smtp-из-внутренней-сети"/>
    <w:p>
      <w:pPr>
        <w:pStyle w:val="Heading2"/>
      </w:pPr>
      <w:r>
        <w:t xml:space="preserve">4.8 Приём SMTP из внутренней сети</w:t>
      </w:r>
    </w:p>
    <w:p>
      <w:pPr>
        <w:pStyle w:val="FirstParagraph"/>
      </w:pPr>
      <w:r>
        <w:t xml:space="preserve">В mynetworks добавлена лабораторная подсеть. Клиентский узел теперь может передавать письма серверу без превращения его в открытый ретранслятор.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8-008"/>
          <w:p>
            <w:pPr>
              <w:pStyle w:val="Compact"/>
              <w:jc w:val="center"/>
            </w:pPr>
            <w:r>
              <w:drawing>
                <wp:inline>
                  <wp:extent cx="5067300" cy="3177708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177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Приём SMTP из внутренней сети</w:t>
            </w:r>
          </w:p>
          <w:bookmarkEnd w:id="50"/>
        </w:tc>
      </w:tr>
    </w:tbl>
    <w:bookmarkEnd w:id="51"/>
    <w:bookmarkStart w:id="56" w:name="отправка-письма-с-client"/>
    <w:p>
      <w:pPr>
        <w:pStyle w:val="Heading2"/>
      </w:pPr>
      <w:r>
        <w:t xml:space="preserve">4.9 Отправка письма с client</w:t>
      </w:r>
    </w:p>
    <w:p>
      <w:pPr>
        <w:pStyle w:val="FirstParagraph"/>
      </w:pPr>
      <w:r>
        <w:t xml:space="preserve">С client отправлено письмо пользователю на server.ndbaranov.net. На сервере сообщение появилось в локальном почтовом ящике.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8-009"/>
          <w:p>
            <w:pPr>
              <w:pStyle w:val="Compact"/>
              <w:jc w:val="center"/>
            </w:pPr>
            <w:r>
              <w:drawing>
                <wp:inline>
                  <wp:extent cx="5067300" cy="3518366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0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518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Отправка письма с client</w:t>
            </w:r>
          </w:p>
          <w:bookmarkEnd w:id="55"/>
        </w:tc>
      </w:tr>
    </w:tbl>
    <w:bookmarkEnd w:id="56"/>
    <w:bookmarkStart w:id="61" w:name="диагностика-неуспешной-доставки"/>
    <w:p>
      <w:pPr>
        <w:pStyle w:val="Heading2"/>
      </w:pPr>
      <w:r>
        <w:t xml:space="preserve">4.10 Диагностика неуспешной доставки</w:t>
      </w:r>
    </w:p>
    <w:p>
      <w:pPr>
        <w:pStyle w:val="FirstParagraph"/>
      </w:pPr>
      <w:r>
        <w:t xml:space="preserve">Попытка отправить письмо на узел без SMTP-службы оставила сообщение в очереди. mailq показывает причину и идентификатор отложенного письма.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8-010"/>
          <w:p>
            <w:pPr>
              <w:pStyle w:val="Compact"/>
              <w:jc w:val="center"/>
            </w:pPr>
            <w:r>
              <w:drawing>
                <wp:inline>
                  <wp:extent cx="5067300" cy="594765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947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Диагностика неуспешной доставки</w:t>
            </w:r>
          </w:p>
          <w:bookmarkEnd w:id="60"/>
        </w:tc>
      </w:tr>
    </w:tbl>
    <w:bookmarkEnd w:id="61"/>
    <w:bookmarkStart w:id="66" w:name="очистка-почтовой-очереди"/>
    <w:p>
      <w:pPr>
        <w:pStyle w:val="Heading2"/>
      </w:pPr>
      <w:r>
        <w:t xml:space="preserve">4.11 Очистка почтовой очереди</w:t>
      </w:r>
    </w:p>
    <w:p>
      <w:pPr>
        <w:pStyle w:val="FirstParagraph"/>
      </w:pPr>
      <w:r>
        <w:t xml:space="preserve">После анализа ошибочное сообщение удалено из очереди. Повторная команда mailq сообщает, что очередь пуста.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8-011"/>
          <w:p>
            <w:pPr>
              <w:pStyle w:val="Compact"/>
              <w:jc w:val="center"/>
            </w:pPr>
            <w:r>
              <w:drawing>
                <wp:inline>
                  <wp:extent cx="5067300" cy="234928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0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349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Очистка почтовой очереди</w:t>
            </w:r>
          </w:p>
          <w:bookmarkEnd w:id="65"/>
        </w:tc>
      </w:tr>
    </w:tbl>
    <w:bookmarkEnd w:id="66"/>
    <w:bookmarkStart w:id="71" w:name="автоматизация-почтовой-настройки"/>
    <w:p>
      <w:pPr>
        <w:pStyle w:val="Heading2"/>
      </w:pPr>
      <w:r>
        <w:t xml:space="preserve">4.12 Автоматизация почтовой настройки</w:t>
      </w:r>
    </w:p>
    <w:p>
      <w:pPr>
        <w:pStyle w:val="FirstParagraph"/>
      </w:pPr>
      <w:r>
        <w:t xml:space="preserve">Provision-сценарии server-mail и client-mail устанавливают пакеты и применяют параметры Postfix. Финальный вывод подтверждает их успешное выполнение.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8-012"/>
          <w:p>
            <w:pPr>
              <w:pStyle w:val="Compact"/>
              <w:jc w:val="center"/>
            </w:pPr>
            <w:r>
              <w:drawing>
                <wp:inline>
                  <wp:extent cx="5067300" cy="564194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0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641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Автоматизация почтовой настройки</w:t>
            </w:r>
          </w:p>
          <w:bookmarkEnd w:id="70"/>
        </w:tc>
      </w:tr>
    </w:tbl>
    <w:bookmarkEnd w:id="71"/>
    <w:bookmarkEnd w:id="72"/>
    <w:bookmarkStart w:id="7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Postfix принимает и доставляет локальную и сетевую почту. Анализ очереди и журнала позволил отличить успешную доставку от ошибки соединения с узлом без SMTP-службы.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8</dc:title>
  <dc:creator>Баранов Никита Дмитриевич</dc:creator>
  <dc:language>ru-RU</dc:language>
  <cp:keywords/>
  <dcterms:created xsi:type="dcterms:W3CDTF">2026-09-14T12:20:44Z</dcterms:created>
  <dcterms:modified xsi:type="dcterms:W3CDTF">2026-09-14T12:20:44Z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Настройка SMTP-сервера</vt:lpwstr>
  </property>
  <property fmtid="{D5CDD505-2E9C-101B-9397-08002B2CF9AE}" pid="18" name="toc-title">
    <vt:lpwstr>Содержание</vt:lpwstr>
  </property>
</Properties>
</file>