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rId29.png" ContentType="image/png"/>
  <Override PartName="/word/media/rId37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Простая и контекстная фильтрация пакетов</w:t>
      </w:r>
    </w:p>
    <w:p>
      <w:pPr>
        <w:pStyle w:val="Subtitle"/>
      </w:pPr>
      <w:r>
        <w:t xml:space="preserve">Администрирование сетевых подсистем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06.10.2026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При настройке межсетевого экрана недостаточно решить, какие порты открыть. Необходимо определить, какие узлы могут начинать обмен и какие ответы следует пропускать. Пакет с исходным портом 443 может быть ответом веб-сервера, но один номер порта ещё не подтверждает эту связь.</w:t>
      </w:r>
    </w:p>
    <w:p>
      <w:pPr>
        <w:pStyle w:val="BodyText"/>
      </w:pPr>
      <w:r>
        <w:t xml:space="preserve">Цель доклада — сравнить простую и контекстную фильтрацию пакетов и объяснить их влияние на сетевую политику. Основой сравнения служит один пример HTTPS-соединения. Рассматриваются поля сетевого и транспортного уровней, а не анализ содержимого приложений.</w:t>
      </w:r>
    </w:p>
    <w:bookmarkEnd w:id="18"/>
    <w:bookmarkStart w:id="23" w:name="пакеты-и-правила-фильтрации"/>
    <w:p>
      <w:pPr>
        <w:pStyle w:val="Heading1"/>
      </w:pPr>
      <w:r>
        <w:t xml:space="preserve">2. Пакеты и правила фильтрации</w:t>
      </w:r>
    </w:p>
    <w:p>
      <w:pPr>
        <w:pStyle w:val="FirstParagraph"/>
      </w:pPr>
      <w:r>
        <w:t xml:space="preserve">Пакет содержит адреса отправителя и получателя. Для TCP и UDP также используются порты. Межсетевой экран сопоставляет доступные признаки с правилами и принимает решение: пропустить пакет или заблокировать его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 Wireshark эти сведения представлены в списке пакетов и дереве протоколов. На рисунке</w:t>
      </w:r>
      <w:r>
        <w:t xml:space="preserve"> </w:t>
      </w:r>
      <w:hyperlink w:anchor="fig-wireshark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видны адреса, протоколы и флаги TCP. Снимок из руководства Wireshark иллюстрирует обычный сетевой обмен: HTTP, TCP и DNS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wireshark"/>
          <w:p>
            <w:pPr>
              <w:pStyle w:val="Compact"/>
              <w:jc w:val="center"/>
            </w:pPr>
            <w:r>
              <w:drawing>
                <wp:inline>
                  <wp:extent cx="5041265" cy="374548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wireshark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265" cy="374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Список пакетов и поля протоколов в Wireshark. Источник: Wireshark User’s Guide.</w:t>
            </w:r>
          </w:p>
          <w:bookmarkEnd w:id="22"/>
        </w:tc>
      </w:tr>
    </w:tbl>
    <w:p>
      <w:pPr>
        <w:pStyle w:val="BodyText"/>
      </w:pPr>
      <w:r>
        <w:t xml:space="preserve">Для сравнения используем клиента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и сервер</w:t>
      </w:r>
      <w:r>
        <w:t xml:space="preserve"> </w:t>
      </w:r>
      <w:r>
        <w:rPr>
          <w:rStyle w:val="VerbatimChar"/>
        </w:rPr>
        <w:t xml:space="preserve">203.0.113.10</w:t>
      </w:r>
      <w:r>
        <w:t xml:space="preserve">. Клиент обращается к TCP-порту 443 с временного порта 51514. Адрес сервера выбран из диапазона для документации; NAT в примере отсутствует. Межсетевой экран видит оба направления обмена.</w:t>
      </w:r>
    </w:p>
    <w:bookmarkEnd w:id="23"/>
    <w:bookmarkStart w:id="28" w:name="простая-фильтрация-stateless"/>
    <w:p>
      <w:pPr>
        <w:pStyle w:val="Heading1"/>
      </w:pPr>
      <w:r>
        <w:t xml:space="preserve">3. Простая фильтрация — stateless</w:t>
      </w:r>
    </w:p>
    <w:p>
      <w:pPr>
        <w:pStyle w:val="FirstParagraph"/>
      </w:pPr>
      <w:r>
        <w:t xml:space="preserve">Stateless-фильтр проверяет каждый пакет отдельно. Правило может учитывать IP-адреса, порты, протокол, интерфейс и TCP-флаги. История данного соединения для принятия решения не используется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Исходящий запрос имеет порт назначения 443, а у ответа сервера этот порт становится исходным. Для обратного направления необходимо отдельное правило. Если разрешить любые пакеты с исходным портом 443, разрешение может захватить и посторонний трафик.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stateless"/>
          <w:p>
            <w:pPr>
              <w:pStyle w:val="Compact"/>
              <w:jc w:val="center"/>
            </w:pPr>
            <w:r>
              <w:drawing>
                <wp:inline>
                  <wp:extent cx="5930900" cy="254771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2-stateless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54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отдельного пакета по правилам.</w:t>
            </w:r>
          </w:p>
          <w:bookmarkEnd w:id="27"/>
        </w:tc>
      </w:tr>
    </w:tbl>
    <w:p>
      <w:pPr>
        <w:pStyle w:val="BodyText"/>
      </w:pPr>
      <w:r>
        <w:t xml:space="preserve">Проверка ACK не превращает фильтр в контекстный: этот флаг присутствует в самом пакете, а не подтверждает наличие записи о предыдущем запросе. Преимущества stateless-подхода — понятные условия и отсутствие необходимости хранить таблицу соединений для самого решения. Он удобен для базовых ограничений по адресам и протоколам.</w:t>
      </w:r>
    </w:p>
    <w:bookmarkEnd w:id="28"/>
    <w:bookmarkStart w:id="36" w:name="контекстная-фильтрация-stateful"/>
    <w:p>
      <w:pPr>
        <w:pStyle w:val="Heading1"/>
      </w:pPr>
      <w:r>
        <w:t xml:space="preserve">4. Контекстная фильтрация — stateful</w:t>
      </w:r>
    </w:p>
    <w:p>
      <w:pPr>
        <w:pStyle w:val="FirstParagraph"/>
      </w:pPr>
      <w:r>
        <w:t xml:space="preserve">Stateful-фильтр дополнительно учитывает состояние обмена. В Linux эту информацию поддерживает подсистема conntrack. Она сопоставляет пакеты с потоками по адресам, портам и протоколу и хранит сведения об их состоянии</w:t>
      </w:r>
      <w:r>
        <w:t xml:space="preserve"> </w:t>
      </w:r>
      <w:r>
        <w:t xml:space="preserve">[3,4]</w:t>
      </w:r>
      <w:r>
        <w:t xml:space="preserve">.</w:t>
      </w:r>
    </w:p>
    <w:p>
      <w:pPr>
        <w:pStyle w:val="BodyText"/>
      </w:pPr>
      <w:r>
        <w:t xml:space="preserve">Первый разрешённый запрос начинает отслеживаемый обмен. Ответ в обратном направлении может быть распознан как часть того же потока. Однако окончательное разрешение по-прежнему задаётся правилами: одна запись в таблице не означает, что любой совпавший пакет должен пройти.</w:t>
      </w:r>
    </w:p>
    <w:bookmarkStart w:id="33" w:name="состояния-conntrack"/>
    <w:p>
      <w:pPr>
        <w:pStyle w:val="Heading2"/>
      </w:pPr>
      <w:r>
        <w:t xml:space="preserve">4.1 Состояния conntrack</w:t>
      </w:r>
    </w:p>
    <w:p>
      <w:pPr>
        <w:pStyle w:val="FirstParagraph"/>
      </w:pPr>
      <w:r>
        <w:t xml:space="preserve">Для политики фильтрации особенно важны четыре состояния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</w:t>
      </w:r>
      <w:r>
        <w:t xml:space="preserve"> </w:t>
      </w:r>
      <w:r>
        <w:t xml:space="preserve">— новый обмен либо обмен, в котором ещё не наблюдались пакеты в обоих направлениях.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ESTABLISHED</w:t>
      </w:r>
      <w:r>
        <w:t xml:space="preserve"> </w:t>
      </w:r>
      <w:r>
        <w:t xml:space="preserve">— пакет относится к известному обмену, для которого наблюдалось обратное направление.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RELATED</w:t>
      </w:r>
      <w:r>
        <w:t xml:space="preserve"> </w:t>
      </w:r>
      <w:r>
        <w:t xml:space="preserve">— пакет связан с другим отслеживаемым соединением; пример — ICMP-сообщение об ошибке для известного потока.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INVALID</w:t>
      </w:r>
      <w:r>
        <w:t xml:space="preserve"> </w:t>
      </w:r>
      <w:r>
        <w:t xml:space="preserve">— не удалось корректно отнести пакет к отслеживаемому соединению.</w:t>
      </w:r>
    </w:p>
    <w:p>
      <w:pPr>
        <w:pStyle w:val="FirstParagraph"/>
      </w:pPr>
      <w:r>
        <w:t xml:space="preserve">Эти состояния не совпадают с полным автоматом TCP. В частности, ответ SYN, ACK уже может быть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для conntrack, хотя TCP-рукопожатие ещё не завершено. Повторный SYN до ответа может оставаться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https"/>
          <w:p>
            <w:pPr>
              <w:pStyle w:val="Compact"/>
              <w:jc w:val="center"/>
            </w:pPr>
            <w:r>
              <w:drawing>
                <wp:inline>
                  <wp:extent cx="5930900" cy="254771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4-http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547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Начало HTTPS-соединения и состояния conntrack.</w:t>
            </w:r>
          </w:p>
          <w:bookmarkEnd w:id="32"/>
        </w:tc>
      </w:tr>
    </w:tbl>
    <w:p>
      <w:pPr>
        <w:pStyle w:val="BodyText"/>
      </w:pPr>
      <w:r>
        <w:t xml:space="preserve">Отслеживание применяется и к UDP. Хотя у UDP нет TCP-рукопожатия, conntrack связывает пакеты по признакам потока и использует тайм-ауты</w:t>
      </w:r>
      <w:r>
        <w:t xml:space="preserve"> </w:t>
      </w:r>
      <w:r>
        <w:t xml:space="preserve">[5]</w:t>
      </w:r>
      <w:r>
        <w:t xml:space="preserve">.</w:t>
      </w:r>
    </w:p>
    <w:bookmarkEnd w:id="33"/>
    <w:bookmarkStart w:id="35" w:name="сравнение-подходов"/>
    <w:p>
      <w:pPr>
        <w:pStyle w:val="Heading2"/>
      </w:pPr>
      <w:r>
        <w:t xml:space="preserve">4.2 Сравнение подходов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Простая и контекстная фильтрация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00"/>
              <w:gridCol w:w="2534"/>
              <w:gridCol w:w="34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Признак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Stateless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Основа решения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Текущий пакет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Пакет и контекст обмена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Ответы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Отдельные условия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Разрешение по состоянию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Таблица соединений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Не нужна для решения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Требуется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Типичная роль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Базовые ограничения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Контроль двустороннего обмена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Контекстная фильтрация точнее широкого разрешения ответов только по номеру порта. При этом она не является абсолютной защитой от любой подделки пакетов: важны протокольные проверки, параметры conntrack и сама политика.</w:t>
      </w:r>
    </w:p>
    <w:bookmarkEnd w:id="35"/>
    <w:bookmarkEnd w:id="36"/>
    <w:bookmarkStart w:id="41" w:name="практическая-политика-администратора"/>
    <w:p>
      <w:pPr>
        <w:pStyle w:val="Heading1"/>
      </w:pPr>
      <w:r>
        <w:t xml:space="preserve">5. Практическая политика администратора</w:t>
      </w:r>
    </w:p>
    <w:p>
      <w:pPr>
        <w:pStyle w:val="FirstParagraph"/>
      </w:pPr>
      <w:r>
        <w:t xml:space="preserve">Для учебной сети зададим следующие условия: клиенту разрешено начинать TCP-соединение с указанным сервером на порт 443, ответы пропускаются, остальные пересылаемые пакеты запрещены. Такая политика может быть выражена средствами nftables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table inet asp_demo {</w:t>
      </w:r>
      <w:r>
        <w:br/>
      </w:r>
      <w:r>
        <w:rPr>
          <w:rStyle w:val="VerbatimChar"/>
        </w:rPr>
        <w:t xml:space="preserve">  chain forward {</w:t>
      </w:r>
      <w:r>
        <w:br/>
      </w:r>
      <w:r>
        <w:rPr>
          <w:rStyle w:val="VerbatimChar"/>
        </w:rPr>
        <w:t xml:space="preserve">    type filter hook forward priority filter;</w:t>
      </w:r>
      <w:r>
        <w:br/>
      </w:r>
      <w:r>
        <w:rPr>
          <w:rStyle w:val="VerbatimChar"/>
        </w:rPr>
        <w:t xml:space="preserve">    policy drop;</w:t>
      </w:r>
      <w:r>
        <w:br/>
      </w:r>
      <w:r>
        <w:br/>
      </w:r>
      <w:r>
        <w:rPr>
          <w:rStyle w:val="VerbatimChar"/>
        </w:rPr>
        <w:t xml:space="preserve">    ct state invalid counter drop</w:t>
      </w:r>
      <w:r>
        <w:br/>
      </w:r>
      <w:r>
        <w:rPr>
          <w:rStyle w:val="VerbatimChar"/>
        </w:rPr>
        <w:t xml:space="preserve">    ct state established,related counter accept</w:t>
      </w:r>
      <w:r>
        <w:br/>
      </w:r>
      <w:r>
        <w:br/>
      </w:r>
      <w:r>
        <w:rPr>
          <w:rStyle w:val="VerbatimChar"/>
        </w:rPr>
        <w:t xml:space="preserve">    iifname "lan0" oifname "wan0" \</w:t>
      </w:r>
      <w:r>
        <w:br/>
      </w:r>
      <w:r>
        <w:rPr>
          <w:rStyle w:val="VerbatimChar"/>
        </w:rPr>
        <w:t xml:space="preserve">      ip saddr 192.168.1.30 \</w:t>
      </w:r>
      <w:r>
        <w:br/>
      </w:r>
      <w:r>
        <w:rPr>
          <w:rStyle w:val="VerbatimChar"/>
        </w:rPr>
        <w:t xml:space="preserve">      ip daddr 203.0.113.10 \</w:t>
      </w:r>
      <w:r>
        <w:br/>
      </w:r>
      <w:r>
        <w:rPr>
          <w:rStyle w:val="VerbatimChar"/>
        </w:rPr>
        <w:t xml:space="preserve">      tcp dport 443 ct state new \</w:t>
      </w:r>
      <w:r>
        <w:br/>
      </w:r>
      <w:r>
        <w:rPr>
          <w:rStyle w:val="VerbatimChar"/>
        </w:rPr>
        <w:t xml:space="preserve">      tcp flags &amp; (fin | syn | rst | ack) == syn \</w:t>
      </w:r>
      <w:r>
        <w:br/>
      </w:r>
      <w:r>
        <w:rPr>
          <w:rStyle w:val="VerbatimChar"/>
        </w:rPr>
        <w:t xml:space="preserve">      counter accept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, поскольку трафик пересылается через экран к другому узлу. Цепочка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относится к пакетам, адресованным самому экрану. Правила проверяются последовательно: сначала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 затем разрешённые состояния и новый HTTPS-запрос. В конце действует политика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</w:t>
      </w:r>
    </w:p>
    <w:p>
      <w:pPr>
        <w:pStyle w:val="BodyText"/>
      </w:pPr>
      <w:r>
        <w:t xml:space="preserve">Пример рассчитан на отдельный стенд без других цепочек и с исходно известной таблицей conntrack. В рабочей сети разрешение</w:t>
      </w:r>
      <w:r>
        <w:t xml:space="preserve"> </w:t>
      </w:r>
      <w:r>
        <w:rPr>
          <w:rStyle w:val="VerbatimChar"/>
        </w:rPr>
        <w:t xml:space="preserve">ESTABLISHED,RELATED</w:t>
      </w:r>
      <w:r>
        <w:t xml:space="preserve"> </w:t>
      </w:r>
      <w:r>
        <w:t xml:space="preserve">при необходимости сужают по интерфейсам и адресам. Изменение правила для новых соединений само по себе не прекращает уже отслеживаемые разрешённые сеансы.</w:t>
      </w:r>
    </w:p>
    <w:p>
      <w:pPr>
        <w:pStyle w:val="BodyText"/>
      </w:pPr>
      <w:r>
        <w:t xml:space="preserve">В графическом интерфейсе те же признаки видны в столбцах протокола, источника, назначения и портов. Рисунок</w:t>
      </w:r>
      <w:r>
        <w:t xml:space="preserve"> </w:t>
      </w:r>
      <w:hyperlink w:anchor="fig-rul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показывает интерфейс OPNsense, а не конфигурацию приведённого Linux-примера</w:t>
      </w:r>
      <w:r>
        <w:t xml:space="preserve"> </w:t>
      </w:r>
      <w:r>
        <w:t xml:space="preserve">[6]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rules"/>
          <w:p>
            <w:pPr>
              <w:pStyle w:val="Compact"/>
              <w:jc w:val="center"/>
            </w:pPr>
            <w:r>
              <w:drawing>
                <wp:inline>
                  <wp:extent cx="5930900" cy="186229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rewall-rule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1862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Поля правил межсетевого экрана OPNsense. Источник: документация OPNsense.</w:t>
            </w:r>
          </w:p>
          <w:bookmarkEnd w:id="40"/>
        </w:tc>
      </w:tr>
    </w:tbl>
    <w:p>
      <w:pPr>
        <w:pStyle w:val="BodyText"/>
      </w:pPr>
      <w:r>
        <w:t xml:space="preserve">При проверке политики нужно отдельно оценить новый разрешённый запрос, ответ на него и запрещённый запрос. В Linux таблицу можно просматривать через</w:t>
      </w:r>
      <w:r>
        <w:t xml:space="preserve"> </w:t>
      </w:r>
      <w:r>
        <w:rPr>
          <w:rStyle w:val="VerbatimChar"/>
        </w:rPr>
        <w:t xml:space="preserve">conntrack -L</w:t>
      </w:r>
      <w:r>
        <w:t xml:space="preserve">, а счётчики nftables позволяют увидеть срабатывания правил.</w:t>
      </w:r>
    </w:p>
    <w:bookmarkEnd w:id="41"/>
    <w:bookmarkStart w:id="42" w:name="ограничения-и-выводы"/>
    <w:p>
      <w:pPr>
        <w:pStyle w:val="Heading1"/>
      </w:pPr>
      <w:r>
        <w:t xml:space="preserve">6. Ограничения и выводы</w:t>
      </w:r>
    </w:p>
    <w:p>
      <w:pPr>
        <w:pStyle w:val="FirstParagraph"/>
      </w:pPr>
      <w:r>
        <w:t xml:space="preserve">Таблица conntrack расходует память и имеет конечный размер. Для контроля используются число записей, лимит таблицы и тайм-ауты. При асимметричной маршрутизации экран может не видеть обе стороны обмена, что усложняет определение состояния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Разрешённое соединение также не гарантирует безопасность его содержимого. Контекстная фильтрация сама по себе не расшифровывает HTTPS и не заменяет защиту приложения.</w:t>
      </w:r>
    </w:p>
    <w:p>
      <w:pPr>
        <w:pStyle w:val="BodyText"/>
      </w:pPr>
      <w:r>
        <w:t xml:space="preserve">Таким образом, stateless-фильтрация проверяет признаки текущего пакета, а stateful добавляет сведения об обмене. В практике администрирования они дополняют друг друга: адреса, порты и интерфейсы ограничивают область доступа, а состояние соединения помогает корректно пропускать ответы.</w:t>
      </w:r>
    </w:p>
    <w:bookmarkEnd w:id="42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Start w:id="44" w:name="ref-nis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Scarfone K., Hoffman P.</w:t>
      </w:r>
      <w:r>
        <w:t xml:space="preserve"> </w:t>
      </w:r>
      <w:hyperlink r:id="rId43">
        <w:r>
          <w:rPr>
            <w:rStyle w:val="Hyperlink"/>
          </w:rPr>
          <w:t xml:space="preserve">Guidelines on Firewalls and Firewall Policy</w:t>
        </w:r>
      </w:hyperlink>
      <w:r>
        <w:t xml:space="preserve">: SP 800-41 Rev. 1. National Institute of Standards; Technology, 2009.</w:t>
      </w:r>
    </w:p>
    <w:bookmarkEnd w:id="44"/>
    <w:bookmarkStart w:id="46" w:name="ref-wireshar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Wireshark Foundation. Wireshark User’s Guide: The Main window 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https://www.wireshark.org/docs/wsug_html_chunked/ChUseMainWindowSection.html</w:t>
        </w:r>
      </w:hyperlink>
      <w:r>
        <w:t xml:space="preserve"> </w:t>
      </w:r>
      <w:r>
        <w:t xml:space="preserve">(дата обращения: 06.10.2026).</w:t>
      </w:r>
    </w:p>
    <w:bookmarkEnd w:id="46"/>
    <w:bookmarkStart w:id="48" w:name="ref-nft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The Netfilter Project. nft(8): nftables manual page [Электронный ресурс]. URL:</w:t>
      </w:r>
      <w:r>
        <w:t xml:space="preserve"> </w:t>
      </w:r>
      <w:hyperlink r:id="rId47">
        <w:r>
          <w:rPr>
            <w:rStyle w:val="Hyperlink"/>
          </w:rPr>
          <w:t xml:space="preserve">https://www.netfilter.org/projects/nftables/manpage.html</w:t>
        </w:r>
      </w:hyperlink>
      <w:r>
        <w:t xml:space="preserve"> </w:t>
      </w:r>
      <w:r>
        <w:t xml:space="preserve">(дата обращения: 06.10.2026).</w:t>
      </w:r>
    </w:p>
    <w:bookmarkEnd w:id="48"/>
    <w:bookmarkStart w:id="50" w:name="ref-conntrack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The Netfilter Project. The conntrack-tools user manual 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https://conntrack-tools.netfilter.org/manual.html</w:t>
        </w:r>
      </w:hyperlink>
      <w:r>
        <w:t xml:space="preserve"> </w:t>
      </w:r>
      <w:r>
        <w:t xml:space="preserve">(дата обращения: 06.10.2026).</w:t>
      </w:r>
    </w:p>
    <w:bookmarkEnd w:id="50"/>
    <w:bookmarkStart w:id="52" w:name="ref-kerne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The Linux Kernel Development Community. Netfilter Conntrack Sysfs variables [Электронный ресурс]. URL:</w:t>
      </w:r>
      <w:r>
        <w:t xml:space="preserve"> </w:t>
      </w:r>
      <w:hyperlink r:id="rId51">
        <w:r>
          <w:rPr>
            <w:rStyle w:val="Hyperlink"/>
          </w:rPr>
          <w:t xml:space="preserve">https://www.kernel.org/doc/html/latest/networking/nf_conntrack-sysctl.html</w:t>
        </w:r>
      </w:hyperlink>
      <w:r>
        <w:t xml:space="preserve"> </w:t>
      </w:r>
      <w:r>
        <w:t xml:space="preserve">(дата обращения: 06.10.2026).</w:t>
      </w:r>
    </w:p>
    <w:bookmarkEnd w:id="52"/>
    <w:bookmarkStart w:id="54" w:name="ref-opnsens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OPNsense Project. Firewall: Rules [Электронный ресурс]. URL:</w:t>
      </w:r>
      <w:r>
        <w:t xml:space="preserve"> </w:t>
      </w:r>
      <w:hyperlink r:id="rId53">
        <w:r>
          <w:rPr>
            <w:rStyle w:val="Hyperlink"/>
          </w:rPr>
          <w:t xml:space="preserve">https://docs.opnsense.org/manual/firewall.html</w:t>
        </w:r>
      </w:hyperlink>
      <w:r>
        <w:t xml:space="preserve"> </w:t>
      </w:r>
      <w:r>
        <w:t xml:space="preserve">(дата обращения: 06.10.2026).</w:t>
      </w:r>
    </w:p>
    <w:bookmarkEnd w:id="54"/>
    <w:bookmarkEnd w:id="55"/>
    <w:bookmarkEnd w:id="56"/>
    <w:sectPr w:rsidR="00FC693F" w:rsidRPr="0006063C" w:rsidSect="00034616">
      <w:footerReference r:id="rId9" w:type="default"/>
      <w:pgSz w:h="16838" w:w="11906"/>
      <w:pgMar w:bottom="1134" w:footer="720" w:gutter="0" w:header="720" w:left="1701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theme="majorBidi" w:eastAsiaTheme="majorEastAsia" w:hAnsi="Times New Roman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19" Target="media/rId19.png" /><Relationship Type="http://schemas.openxmlformats.org/officeDocument/2006/relationships/hyperlink" Id="rId49" Target="https://conntrack-tools.netfilter.org/manual.html" TargetMode="External" /><Relationship Type="http://schemas.openxmlformats.org/officeDocument/2006/relationships/hyperlink" Id="rId53" Target="https://docs.opnsense.org/manual/firewall.html" TargetMode="External" /><Relationship Type="http://schemas.openxmlformats.org/officeDocument/2006/relationships/hyperlink" Id="rId43" Target="https://doi.org/10.6028/NIST.SP.800-41r1" TargetMode="External" /><Relationship Type="http://schemas.openxmlformats.org/officeDocument/2006/relationships/hyperlink" Id="rId51" Target="https://www.kernel.org/doc/html/latest/networking/nf_conntrack-sysctl.html" TargetMode="External" /><Relationship Type="http://schemas.openxmlformats.org/officeDocument/2006/relationships/hyperlink" Id="rId47" Target="https://www.netfilter.org/projects/nftables/manpage.html" TargetMode="External" /><Relationship Type="http://schemas.openxmlformats.org/officeDocument/2006/relationships/hyperlink" Id="rId45" Target="https://www.wireshark.org/docs/wsug_html_chunked/ChUseMainWindowSec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conntrack-tools.netfilter.org/manual.html" TargetMode="External" /><Relationship Type="http://schemas.openxmlformats.org/officeDocument/2006/relationships/hyperlink" Id="rId53" Target="https://docs.opnsense.org/manual/firewall.html" TargetMode="External" /><Relationship Type="http://schemas.openxmlformats.org/officeDocument/2006/relationships/hyperlink" Id="rId43" Target="https://doi.org/10.6028/NIST.SP.800-41r1" TargetMode="External" /><Relationship Type="http://schemas.openxmlformats.org/officeDocument/2006/relationships/hyperlink" Id="rId51" Target="https://www.kernel.org/doc/html/latest/networking/nf_conntrack-sysctl.html" TargetMode="External" /><Relationship Type="http://schemas.openxmlformats.org/officeDocument/2006/relationships/hyperlink" Id="rId47" Target="https://www.netfilter.org/projects/nftables/manpage.html" TargetMode="External" /><Relationship Type="http://schemas.openxmlformats.org/officeDocument/2006/relationships/hyperlink" Id="rId45" Target="https://www.wireshark.org/docs/wsug_html_chunked/ChUseMainWindowSec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Простая и контекстная фильтрация пакетов</dc:title>
  <dc:creator>Баранов Никита Дмитриевич</dc:creator>
  <dc:language>ru-RU</dc:language>
  <cp:keywords/>
  <dcterms:created xsi:type="dcterms:W3CDTF">2026-10-06T12:37:45Z</dcterms:created>
  <dcterms:modified xsi:type="dcterms:W3CDTF">2026-10-06T12:37:45Z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bib/cite.bib</vt:lpwstr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06.10.2026</vt:lpwstr>
  </property>
  <property fmtid="{D5CDD505-2E9C-101B-9397-08002B2CF9AE}" pid="9" name="date-format">
    <vt:lpwstr>DD.MM.YYYY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сетевых подсистем</vt:lpwstr>
  </property>
  <property fmtid="{D5CDD505-2E9C-101B-9397-08002B2CF9AE}" pid="16" name="toc-title">
    <vt:lpwstr>Содержание</vt:lpwstr>
  </property>
</Properties>
</file>