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7</w:t>
      </w:r>
    </w:p>
    <w:p>
      <w:pPr>
        <w:pStyle w:val="Subtitle"/>
      </w:pPr>
      <w:r>
        <w:t xml:space="preserve">Динамическая маршрутизация OSPF</w:t>
      </w:r>
    </w:p>
    <w:p>
      <w:pPr>
        <w:pStyle w:val="Author"/>
      </w:pPr>
      <w:r>
        <w:t xml:space="preserve">Баранов Никита Дмитриевич</w:t>
      </w:r>
    </w:p>
    <w:p>
      <w:pPr>
        <w:pStyle w:val="Date"/>
      </w:pPr>
      <w:r>
        <w:t xml:space="preserve">2026-09-14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OSPFv2/OSPFv3 и настроить динамическую маршрутизацию IPv4/IPv6.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Собрана топология с несколькими маршрутизаторами и двумя пользовательскими сетями.</w:t>
      </w:r>
    </w:p>
    <w:p>
      <w:pPr>
        <w:pStyle w:val="Compact"/>
        <w:numPr>
          <w:ilvl w:val="0"/>
          <w:numId w:val="1001"/>
        </w:numPr>
      </w:pPr>
      <w:r>
        <w:t xml:space="preserve">Интерфейсы включены в OSPF area 0.</w:t>
      </w:r>
    </w:p>
    <w:p>
      <w:pPr>
        <w:pStyle w:val="Compact"/>
        <w:numPr>
          <w:ilvl w:val="0"/>
          <w:numId w:val="1001"/>
        </w:numPr>
      </w:pPr>
      <w:r>
        <w:t xml:space="preserve">Команда show ip ospf neighbor подтверждает соседство Full.</w:t>
      </w:r>
    </w:p>
    <w:p>
      <w:pPr>
        <w:pStyle w:val="Compact"/>
        <w:numPr>
          <w:ilvl w:val="0"/>
          <w:numId w:val="1001"/>
        </w:numPr>
      </w:pPr>
      <w:r>
        <w:t xml:space="preserve">В таблице OSPF присутствуют удалённые сети и рассчитанные метрики.</w:t>
      </w:r>
    </w:p>
    <w:p>
      <w:pPr>
        <w:pStyle w:val="Compact"/>
        <w:numPr>
          <w:ilvl w:val="0"/>
          <w:numId w:val="1001"/>
        </w:numPr>
      </w:pPr>
      <w:r>
        <w:t xml:space="preserve">Для IPv6 сформированы соседства OSPFv3 и получены межсетевые маршруты.</w:t>
      </w:r>
    </w:p>
    <w:p>
      <w:pPr>
        <w:pStyle w:val="Compact"/>
        <w:numPr>
          <w:ilvl w:val="0"/>
          <w:numId w:val="1001"/>
        </w:numPr>
      </w:pPr>
      <w:r>
        <w:t xml:space="preserve">Wireshark показывает Hello-пакеты OSPF на multicast-адреса.</w:t>
      </w:r>
    </w:p>
    <w:p>
      <w:pPr>
        <w:pStyle w:val="Compact"/>
        <w:numPr>
          <w:ilvl w:val="0"/>
          <w:numId w:val="1001"/>
        </w:numPr>
      </w:pPr>
      <w:r>
        <w:t xml:space="preserve">Проверена связность конечных узлов по обоим протоколам.</w:t>
      </w:r>
    </w:p>
    <w:bookmarkEnd w:id="10"/>
    <w:bookmarkStart w:id="11" w:name="теоретические-сведения"/>
    <w:p>
      <w:pPr>
        <w:pStyle w:val="Heading1"/>
      </w:pPr>
      <w:r>
        <w:t xml:space="preserve">3. Теоретические сведения</w:t>
      </w:r>
    </w:p>
    <w:p>
      <w:pPr>
        <w:pStyle w:val="FirstParagraph"/>
      </w:pPr>
      <w:r>
        <w:t xml:space="preserve">Ethernet инкапсулирует сетевые пакеты в кадры и адресует узлы по MAC-адресам. ARP связывает IPv4-адрес с MAC-адресом в локальном сегменте.</w:t>
      </w:r>
    </w:p>
    <w:bookmarkEnd w:id="11"/>
    <w:bookmarkStart w:id="52" w:name="выполнение-работы"/>
    <w:p>
      <w:pPr>
        <w:pStyle w:val="Heading1"/>
      </w:pPr>
      <w:r>
        <w:t xml:space="preserve">4. Выполнение работы</w:t>
      </w:r>
    </w:p>
    <w:bookmarkStart w:id="16" w:name="X26313c8eb2ef53c6d570c03371e736c828c756c"/>
    <w:p>
      <w:pPr>
        <w:pStyle w:val="Heading2"/>
      </w:pPr>
      <w:r>
        <w:t xml:space="preserve">4.1 В GNS3 собрана многоузловая схема OSPF с четырьмя маршрутизаторами и двумя конечными сетями</w:t>
      </w:r>
    </w:p>
    <w:p>
      <w:pPr>
        <w:pStyle w:val="FirstParagraph"/>
      </w:pPr>
      <w:r>
        <w:t xml:space="preserve">В GNS3 собрана многоузловая схема OSPF с четырьмя маршрутизаторами и двумя конечными сетями. Замкнутый фрагмент между маршрутизаторами позволяет протоколу выбрать путь по стоимости.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7-001"/>
          <w:p>
            <w:pPr>
              <w:pStyle w:val="Compact"/>
              <w:jc w:val="center"/>
            </w:pPr>
            <w:r>
              <w:drawing>
                <wp:inline>
                  <wp:extent cx="4090736" cy="493776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00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0736" cy="4937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 GNS3 собрана многоузловая схема OSPF с четырьмя маршрутизаторами и двумя конечными сетями</w:t>
            </w:r>
          </w:p>
          <w:bookmarkEnd w:id="15"/>
        </w:tc>
      </w:tr>
    </w:tbl>
    <w:bookmarkEnd w:id="16"/>
    <w:bookmarkStart w:id="21" w:name="X092df721c46384208fc8a5eb5d92bace965f7e8"/>
    <w:p>
      <w:pPr>
        <w:pStyle w:val="Heading2"/>
      </w:pPr>
      <w:r>
        <w:t xml:space="preserve">4.2 С первого маршрутизатора выполнен ping соседнего адреса 10</w:t>
      </w:r>
    </w:p>
    <w:p>
      <w:pPr>
        <w:pStyle w:val="FirstParagraph"/>
      </w:pPr>
      <w:r>
        <w:t xml:space="preserve">С первого маршрутизатора выполнен ping соседнего адреса 10.0.1.2; все ответы получены. Это проверяет транзитное соединение до формирования OSPF-соседства.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07-002"/>
          <w:p>
            <w:pPr>
              <w:pStyle w:val="Compact"/>
              <w:jc w:val="center"/>
            </w:pPr>
            <w:r>
              <w:drawing>
                <wp:inline>
                  <wp:extent cx="5067300" cy="3239145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002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239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 первого маршрутизатора выполнен ping соседнего адреса 10</w:t>
            </w:r>
          </w:p>
          <w:bookmarkEnd w:id="20"/>
        </w:tc>
      </w:tr>
    </w:tbl>
    <w:bookmarkEnd w:id="21"/>
    <w:bookmarkStart w:id="26" w:name="на-другом-frr-успешный-ping-10"/>
    <w:p>
      <w:pPr>
        <w:pStyle w:val="Heading2"/>
      </w:pPr>
      <w:r>
        <w:t xml:space="preserve">4.3 На другом FRR успешный ping 10</w:t>
      </w:r>
    </w:p>
    <w:p>
      <w:pPr>
        <w:pStyle w:val="FirstParagraph"/>
      </w:pPr>
      <w:r>
        <w:t xml:space="preserve">На другом FRR успешный ping 10.0.2.1 подтверждает следующую транзитную линию. Проверка прямых соседей исключает ошибку адресации как причину проблем OSPF.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7-003"/>
          <w:p>
            <w:pPr>
              <w:pStyle w:val="Compact"/>
              <w:jc w:val="center"/>
            </w:pPr>
            <w:r>
              <w:drawing>
                <wp:inline>
                  <wp:extent cx="5067300" cy="344551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03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4455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 другом FRR успешный ping 10</w:t>
            </w:r>
          </w:p>
          <w:bookmarkEnd w:id="25"/>
        </w:tc>
      </w:tr>
    </w:tbl>
    <w:bookmarkEnd w:id="26"/>
    <w:bookmarkStart w:id="31" w:name="X9dc3f9112e3cb3a05121c18e7aee6cce75aa1cc"/>
    <w:p>
      <w:pPr>
        <w:pStyle w:val="Heading2"/>
      </w:pPr>
      <w:r>
        <w:t xml:space="preserve">4.4 Команда show ip ospf neighbor показывает соседей 10</w:t>
      </w:r>
    </w:p>
    <w:p>
      <w:pPr>
        <w:pStyle w:val="FirstParagraph"/>
      </w:pPr>
      <w:r>
        <w:t xml:space="preserve">Команда show ip ospf neighbor показывает соседей 10.0.2.1 и 10.0.4.1 в состоянии Full/Backup. Ниже таблица OSPF содержит подключённые и изученные сети с рассчитанной стоимостью.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7-004"/>
          <w:p>
            <w:pPr>
              <w:pStyle w:val="Compact"/>
              <w:jc w:val="center"/>
            </w:pPr>
            <w:r>
              <w:drawing>
                <wp:inline>
                  <wp:extent cx="5067300" cy="313307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04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1330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Команда show ip ospf neighbor показывает соседей 10</w:t>
            </w:r>
          </w:p>
          <w:bookmarkEnd w:id="30"/>
        </w:tc>
      </w:tr>
    </w:tbl>
    <w:bookmarkEnd w:id="31"/>
    <w:bookmarkStart w:id="36" w:name="X7e61ccb6e0ded2874ec5a1592a787f0a149c3c6"/>
    <w:p>
      <w:pPr>
        <w:pStyle w:val="Heading2"/>
      </w:pPr>
      <w:r>
        <w:t xml:space="preserve">4.5 Расширенный вывод маршрутов OSPF включает сети 10</w:t>
      </w:r>
    </w:p>
    <w:p>
      <w:pPr>
        <w:pStyle w:val="FirstParagraph"/>
      </w:pPr>
      <w:r>
        <w:t xml:space="preserve">Расширенный вывод маршрутов OSPF включает сети 10.0.1.0/24–10.0.4.0/24 и конечные подсети. Для удалённых записей указаны адрес следующего перехода и выходной интерфейс.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7-005"/>
          <w:p>
            <w:pPr>
              <w:pStyle w:val="Compact"/>
              <w:jc w:val="center"/>
            </w:pPr>
            <w:r>
              <w:drawing>
                <wp:inline>
                  <wp:extent cx="5067300" cy="3236048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005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236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Расширенный вывод маршрутов OSPF включает сети 10</w:t>
            </w:r>
          </w:p>
          <w:bookmarkEnd w:id="35"/>
        </w:tc>
      </w:tr>
    </w:tbl>
    <w:bookmarkEnd w:id="36"/>
    <w:bookmarkStart w:id="41" w:name="X9d3f7270ea3a896b19f2d0b8bbe7498a6a46704"/>
    <w:p>
      <w:pPr>
        <w:pStyle w:val="Heading2"/>
      </w:pPr>
      <w:r>
        <w:t xml:space="preserve">4.6 На интерфейсах FRR включён ipv6 ospf6 area 0, после чего show ipv6 ospf6 neighbor отображает соседей в состояниях Twoway/DROther и Init</w:t>
      </w:r>
    </w:p>
    <w:p>
      <w:pPr>
        <w:pStyle w:val="FirstParagraph"/>
      </w:pPr>
      <w:r>
        <w:t xml:space="preserve">На интерфейсах FRR включён ipv6 ospf6 area 0, после чего show ipv6 ospf6 neighbor отображает соседей в состояниях Twoway/DROther и Init. В таблице уже появляются IPv6-маршруты области.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7-006"/>
          <w:p>
            <w:pPr>
              <w:pStyle w:val="Compact"/>
              <w:jc w:val="center"/>
            </w:pPr>
            <w:r>
              <w:drawing>
                <wp:inline>
                  <wp:extent cx="5067300" cy="325531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06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2553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На интерфейсах FRR включён ipv6 ospf6 area 0, после чего show ipv6 ospf6 neighbor отображает соседей в состояниях Twoway/DROther и Init</w:t>
            </w:r>
          </w:p>
          <w:bookmarkEnd w:id="40"/>
        </w:tc>
      </w:tr>
    </w:tbl>
    <w:bookmarkEnd w:id="41"/>
    <w:bookmarkStart w:id="46" w:name="Xf1948effd189ac87dcddf4caab78ef8252669d4"/>
    <w:p>
      <w:pPr>
        <w:pStyle w:val="Heading2"/>
      </w:pPr>
      <w:r>
        <w:t xml:space="preserve">4.7 Wireshark показывает OSPF Hello для IPv4, отправляемые на 224</w:t>
      </w:r>
    </w:p>
    <w:p>
      <w:pPr>
        <w:pStyle w:val="FirstParagraph"/>
      </w:pPr>
      <w:r>
        <w:t xml:space="preserve">Wireshark показывает OSPF Hello для IPv4, отправляемые на 224.0.0.5. В списке кадров видны периодические объявления от разных маршрутизаторов сегмента.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7-007"/>
          <w:p>
            <w:pPr>
              <w:pStyle w:val="Compact"/>
              <w:jc w:val="center"/>
            </w:pPr>
            <w:r>
              <w:drawing>
                <wp:inline>
                  <wp:extent cx="5067300" cy="1985433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07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9854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Wireshark показывает OSPF Hello для IPv4, отправляемые на 224</w:t>
            </w:r>
          </w:p>
          <w:bookmarkEnd w:id="45"/>
        </w:tc>
      </w:tr>
    </w:tbl>
    <w:bookmarkEnd w:id="46"/>
    <w:bookmarkStart w:id="51" w:name="X2e45eeb37ee065966e23ee52de6af73930d73ed"/>
    <w:p>
      <w:pPr>
        <w:pStyle w:val="Heading2"/>
      </w:pPr>
      <w:r>
        <w:t xml:space="preserve">4.8 Отдельный захват содержит Hello-пакеты OSPFv3 к ff02::5</w:t>
      </w:r>
    </w:p>
    <w:p>
      <w:pPr>
        <w:pStyle w:val="FirstParagraph"/>
      </w:pPr>
      <w:r>
        <w:t xml:space="preserve">Отдельный захват содержит Hello-пакеты OSPFv3 к ff02::5. IPv6-версия протокола использует link-local источники, что заметно в колонках Source и Destination.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7-008"/>
          <w:p>
            <w:pPr>
              <w:pStyle w:val="Compact"/>
              <w:jc w:val="center"/>
            </w:pPr>
            <w:r>
              <w:drawing>
                <wp:inline>
                  <wp:extent cx="5067300" cy="194839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08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9483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Отдельный захват содержит Hello-пакеты OSPFv3 к ff02::5</w:t>
            </w:r>
          </w:p>
          <w:bookmarkEnd w:id="50"/>
        </w:tc>
      </w:tr>
    </w:tbl>
    <w:bookmarkEnd w:id="51"/>
    <w:bookmarkEnd w:id="52"/>
    <w:bookmarkStart w:id="5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Цель работы достигнута. Изучить OSPFv2/OSPFv3 и настроить динамическую маршрутизацию IPv4/IPv6 Полученные результаты подтверждают работоспособность собранной схемы и корректность выполненной настройки.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7</dc:title>
  <dc:creator>Баранов Никита Дмитриевич</dc:creator>
  <dc:language>ru-RU</dc:language>
  <cp:keywords/>
  <dcterms:created xsi:type="dcterms:W3CDTF">2026-09-14T13:12:09Z</dcterms:created>
  <dcterms:modified xsi:type="dcterms:W3CDTF">2026-09-14T13:12:09Z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2026-09-14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Динамическая маршрутизация OSPF</vt:lpwstr>
  </property>
  <property fmtid="{D5CDD505-2E9C-101B-9397-08002B2CF9AE}" pid="18" name="toc-title">
    <vt:lpwstr>Содержание</vt:lpwstr>
  </property>
</Properties>
</file>