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4.png" ContentType="image/png"/>
  <Override PartName="/word/media/rId33.png" ContentType="image/png"/>
  <Override PartName="/word/media/rId40.png" ContentType="image/png"/>
  <Override PartName="/word/media/rId19.jpg" ContentType="image/jpeg"/>
  <Override PartName="/word/media/rId2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Power over Ethernet: IEEE 802.3af-2003</w:t>
      </w:r>
    </w:p>
    <w:p>
      <w:pPr>
        <w:pStyle w:val="Subtitle"/>
      </w:pPr>
      <w:r>
        <w:t xml:space="preserve">Сетевые технологии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06.10.2026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Камеру наблюдения, точку доступа или IP-телефон необходимо подключить к сети и обеспечить электропитанием. Отдельная розетка рядом с устройством увеличивает объём монтажных работ. Power over Ethernet, или PoE, позволяет передавать данные и питание по одному Ethernet-кабелю.</w:t>
      </w:r>
    </w:p>
    <w:p>
      <w:pPr>
        <w:pStyle w:val="BodyText"/>
      </w:pPr>
      <w:r>
        <w:t xml:space="preserve">Цель доклада — объяснить работу PoE на основе IEEE 802.3af-2003, рассмотреть основные характеристики и показать, что нужно проверить при подключении оборудования. Стандарт был утверждён в июне 2003 года и стал основой стандартизованного питания устройств через Ethernet</w:t>
      </w:r>
      <w:r>
        <w:t xml:space="preserve"> </w:t>
      </w:r>
      <w:r>
        <w:t xml:space="preserve">[1]</w:t>
      </w:r>
      <w:r>
        <w:t xml:space="preserve">.</w:t>
      </w:r>
    </w:p>
    <w:bookmarkEnd w:id="18"/>
    <w:bookmarkStart w:id="23" w:name="для-чего-используется-poe"/>
    <w:p>
      <w:pPr>
        <w:pStyle w:val="Heading1"/>
      </w:pPr>
      <w:r>
        <w:t xml:space="preserve">2. Для чего используется PoE</w:t>
      </w:r>
    </w:p>
    <w:p>
      <w:pPr>
        <w:pStyle w:val="FirstParagraph"/>
      </w:pPr>
      <w:r>
        <w:t xml:space="preserve">Главное удобство технологии — один кабель до устройства. Сетевое оборудование можно установить там, где есть кабельная линия, но нет удобной розетки: под потолком, на стене или рядом с рабочим местом.</w:t>
      </w:r>
    </w:p>
    <w:p>
      <w:pPr>
        <w:pStyle w:val="BodyText"/>
      </w:pPr>
      <w:r>
        <w:t xml:space="preserve">Типичные потребители — IP-камеры, точки доступа Wi-Fi и IP-телефоны. PoE применяется и в специализированных устройствах. На рисунке</w:t>
      </w:r>
      <w:r>
        <w:t xml:space="preserve"> </w:t>
      </w:r>
      <w:hyperlink w:anchor="fig-connectio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показано подключение Ethernet-кабеля к PoE-порту приёмника SparkFun RTK mosaic-X5</w:t>
      </w:r>
      <w:r>
        <w:t xml:space="preserve"> </w:t>
      </w:r>
      <w:r>
        <w:t xml:space="preserve">[2]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onnection"/>
          <w:p>
            <w:pPr>
              <w:pStyle w:val="Compact"/>
              <w:jc w:val="center"/>
            </w:pPr>
            <w:r>
              <w:drawing>
                <wp:inline>
                  <wp:extent cx="3810000" cy="254127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poe-connection.jp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1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Подключение кабеля к разъёму с поддержкой PoE. Источник: SparkFun.</w:t>
            </w:r>
          </w:p>
          <w:bookmarkEnd w:id="22"/>
        </w:tc>
      </w:tr>
    </w:tbl>
    <w:p>
      <w:pPr>
        <w:pStyle w:val="BodyText"/>
      </w:pPr>
      <w:r>
        <w:t xml:space="preserve">При централизованном питании достаточно подключить PoE-коммутатор к источнику бесперебойного питания, чтобы резервировать питание совместимых устройств. Такая схема удобна для связи и наблюдения, однако её надёжность зависит и от самого коммутатора, кабелей и ИБП.</w:t>
      </w:r>
    </w:p>
    <w:bookmarkEnd w:id="23"/>
    <w:bookmarkStart w:id="32" w:name="источник-питания-и-потребитель"/>
    <w:p>
      <w:pPr>
        <w:pStyle w:val="Heading1"/>
      </w:pPr>
      <w:r>
        <w:t xml:space="preserve">3. Источник питания и потребитель</w:t>
      </w:r>
    </w:p>
    <w:p>
      <w:pPr>
        <w:pStyle w:val="FirstParagraph"/>
      </w:pPr>
      <w:r>
        <w:t xml:space="preserve">Стандарт различает две роли.</w:t>
      </w:r>
      <w:r>
        <w:t xml:space="preserve"> </w:t>
      </w:r>
      <w:r>
        <w:rPr>
          <w:b/>
          <w:bCs/>
        </w:rPr>
        <w:t xml:space="preserve">PSE</w:t>
      </w:r>
      <w:r>
        <w:t xml:space="preserve"> </w:t>
      </w:r>
      <w:r>
        <w:t xml:space="preserve">— оборудование, подающее питание, например PoE-коммутатор или отдельный инжектор.</w:t>
      </w:r>
      <w:r>
        <w:t xml:space="preserve"> </w:t>
      </w:r>
      <w:r>
        <w:rPr>
          <w:b/>
          <w:bCs/>
        </w:rPr>
        <w:t xml:space="preserve">PD</w:t>
      </w:r>
      <w:r>
        <w:t xml:space="preserve"> </w:t>
      </w:r>
      <w:r>
        <w:t xml:space="preserve">— устройство, получающее питание, например камера или точка доступа.</w:t>
      </w:r>
    </w:p>
    <w:p>
      <w:pPr>
        <w:pStyle w:val="BodyText"/>
      </w:pPr>
      <w:r>
        <w:t xml:space="preserve">PoE-коммутатор объединяет передачу данных и подачу питания на своих портах. Инжектор добавляет питание к линии после обычного коммутатора. У него есть вход данных, питание от электросети и выход, по которому к потребителю поступают данные вместе с питанием.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paths"/>
          <w:p>
            <w:pPr>
              <w:pStyle w:val="Compact"/>
              <w:jc w:val="center"/>
            </w:pPr>
            <w:r>
              <w:drawing>
                <wp:inline>
                  <wp:extent cx="5930900" cy="2084104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01-poe-paths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2084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PoE-коммутатор и отдельный инжектор как источники питания.</w:t>
            </w:r>
          </w:p>
          <w:bookmarkEnd w:id="27"/>
        </w:tc>
      </w:tr>
    </w:tbl>
    <w:p>
      <w:pPr>
        <w:pStyle w:val="BodyText"/>
      </w:pPr>
      <w:r>
        <w:t xml:space="preserve">Наличие Ethernet-разъёма не означает автоматической совместимости с PoE. Устройство должно иметь соответствующий вход и схему питания. Например, Raspberry Pi использует отдельную плату PoE HAT; рядом с Ethernet-разъёмом находятся специальные контакты для её подключения</w:t>
      </w:r>
      <w:r>
        <w:t xml:space="preserve"> </w:t>
      </w:r>
      <w:r>
        <w:t xml:space="preserve">[3]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hat"/>
          <w:p>
            <w:pPr>
              <w:pStyle w:val="Compact"/>
              <w:jc w:val="center"/>
            </w:pPr>
            <w:r>
              <w:drawing>
                <wp:inline>
                  <wp:extent cx="3121152" cy="2145792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poe-hat.jp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1152" cy="21457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Контакты подключения PoE HAT на Raspberry Pi. Источник: Raspberry Pi Documentation.</w:t>
            </w:r>
          </w:p>
          <w:bookmarkEnd w:id="31"/>
        </w:tc>
      </w:tr>
    </w:tbl>
    <w:bookmarkEnd w:id="32"/>
    <w:bookmarkStart w:id="37" w:name="как-включается-питание"/>
    <w:p>
      <w:pPr>
        <w:pStyle w:val="Heading1"/>
      </w:pPr>
      <w:r>
        <w:t xml:space="preserve">4. Как включается питание</w:t>
      </w:r>
    </w:p>
    <w:p>
      <w:pPr>
        <w:pStyle w:val="FirstParagraph"/>
      </w:pPr>
      <w:r>
        <w:t xml:space="preserve">В стандартизованном PoE питание не подаётся на любой подключённый разъём без проверки. Сначала PSE выполняет обнаружение совместимого потребителя. Для этого PD предъявляет электрическую сигнатуру — сопротивление около 25 кОм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Затем может выполняться классификация потребителя по необходимой мощности. Для IEEE 802.3af она не является обязательной во всех случаях: оборудование может использовать поведение класса 0. После обнаружения и определения доступной мощности источник включает рабочее питание.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detection"/>
          <w:p>
            <w:pPr>
              <w:pStyle w:val="Compact"/>
              <w:jc w:val="center"/>
            </w:pPr>
            <w:r>
              <w:drawing>
                <wp:inline>
                  <wp:extent cx="5930900" cy="208410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2-poe-detection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2084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Последовательность включения питания PoE.</w:t>
            </w:r>
          </w:p>
          <w:bookmarkEnd w:id="36"/>
        </w:tc>
      </w:tr>
    </w:tbl>
    <w:p>
      <w:pPr>
        <w:pStyle w:val="BodyText"/>
      </w:pPr>
      <w:r>
        <w:t xml:space="preserve">Если потребитель отключается, источник прекращает питание порта. Это принципиальное отличие от пассивных инжекторов, которые могут постоянно подавать заданное напряжение без стандартной процедуры обнаружения.</w:t>
      </w:r>
    </w:p>
    <w:bookmarkEnd w:id="37"/>
    <w:bookmarkStart w:id="39" w:name="основные-параметры-ieee-802.3af"/>
    <w:p>
      <w:pPr>
        <w:pStyle w:val="Heading1"/>
      </w:pPr>
      <w:r>
        <w:t xml:space="preserve">5. Основные параметры IEEE 802.3af</w:t>
      </w:r>
    </w:p>
    <w:p>
      <w:pPr>
        <w:pStyle w:val="FirstParagraph"/>
      </w:pPr>
      <w:r>
        <w:t xml:space="preserve">IEEE 802.3af соответствует PoE Type 1. Основные параметры представлены в таблице</w:t>
      </w:r>
      <w:r>
        <w:t xml:space="preserve"> </w:t>
      </w:r>
      <w:hyperlink w:anchor="tbl-af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[5,6]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af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Характеристики PoE Type 1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118"/>
              <w:gridCol w:w="380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Мощность на выходе PSE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До 15,4 Вт на порт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Мощность, доступная PD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До 12,95 Вт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Рабочее напряжение PSE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44–57 В постоянного тока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Длина стандартного канала Ethernet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До 100 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Подача питания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По двум парам проводников</w:t>
                  </w:r>
                </w:p>
              </w:tc>
            </w:tr>
          </w:tbl>
          <w:bookmarkEnd w:id="38"/>
          <w:p/>
        </w:tc>
      </w:tr>
    </w:tbl>
    <w:p>
      <w:pPr>
        <w:pStyle w:val="BodyText"/>
      </w:pPr>
      <w:r>
        <w:t xml:space="preserve">Разница между 15,4 и 12,95 Вт учитывает потери в кабеле. При подборе потребителя нельзя считать, что все 15,4 Вт гарантированно доступны на его входе. Камера с потребностью 10 Вт укладывается в предел 12,95 Вт; устройству, которому требуется 20 Вт, одного IEEE 802.3af недостаточно.</w:t>
      </w:r>
    </w:p>
    <w:p>
      <w:pPr>
        <w:pStyle w:val="BodyText"/>
      </w:pPr>
      <w:r>
        <w:t xml:space="preserve">Существуют два варианта подачи питания. В Mode A оно передаётся по парам 1–2 и 3–6; в Mode B — по парам 4–5 и 7–8. В 10/100BASE-T второй вариант использует пары, не занятые данными. В Gigabit Ethernet все четыре пары участвуют в передаче данных, поэтому выражение «питание по свободным парам» нельзя распространять на все скорости.</w:t>
      </w:r>
    </w:p>
    <w:p>
      <w:pPr>
        <w:pStyle w:val="BodyText"/>
      </w:pPr>
      <w:r>
        <w:t xml:space="preserve">Данные и постоянное питание могут передаваться по одной паре без конфликта благодаря способу включения питания и трансформаторной развязке Ethernet. Само наличие PoE не ограничивает линию скоростью 100 Мбит/с: скорость определяется сетевыми интерфейсами и кабельным каналом.</w:t>
      </w:r>
    </w:p>
    <w:bookmarkEnd w:id="39"/>
    <w:bookmarkStart w:id="44" w:name="мощность-порта-и-общий-бюджет"/>
    <w:p>
      <w:pPr>
        <w:pStyle w:val="Heading1"/>
      </w:pPr>
      <w:r>
        <w:t xml:space="preserve">6. Мощность порта и общий бюджет</w:t>
      </w:r>
    </w:p>
    <w:p>
      <w:pPr>
        <w:pStyle w:val="FirstParagraph"/>
      </w:pPr>
      <w:r>
        <w:t xml:space="preserve">При выборе коммутатора проверяют не только предел одного порта, но и</w:t>
      </w:r>
      <w:r>
        <w:t xml:space="preserve"> </w:t>
      </w:r>
      <w:r>
        <w:rPr>
          <w:b/>
          <w:bCs/>
        </w:rPr>
        <w:t xml:space="preserve">общий бюджет PoE</w:t>
      </w:r>
      <w:r>
        <w:t xml:space="preserve">. Восемь портов с поддержкой 15,4 Вт не означают, что устройство может одновременно выдать 123,2 Вт: суммарная мощность определяется источником питания коммутатора.</w:t>
      </w:r>
    </w:p>
    <w:p>
      <w:pPr>
        <w:pStyle w:val="BodyText"/>
      </w:pPr>
      <w:r>
        <w:t xml:space="preserve">Рассмотрим четыре камеры, каждая из которых потребляет 8 Вт. Их суммарная потребность на входах — 32 Вт. Но при резервировании полной мощности Type 1 на каждый порт потребуется бюджет до 4 × 15,4 = 61,6 Вт на стороне PSE. Поэтому коммутатор с бюджетом 60 Вт не обеспечивает четыре таких полных резерва, хотя фактическое потребление камер ниже.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budget"/>
          <w:p>
            <w:pPr>
              <w:pStyle w:val="Compact"/>
              <w:jc w:val="center"/>
            </w:pPr>
            <w:r>
              <w:drawing>
                <wp:inline>
                  <wp:extent cx="5930900" cy="2084104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03-poe-budge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2084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Пример расчёта общего бюджета PoE.</w:t>
            </w:r>
          </w:p>
          <w:bookmarkEnd w:id="43"/>
        </w:tc>
      </w:tr>
    </w:tbl>
    <w:p>
      <w:pPr>
        <w:pStyle w:val="BodyText"/>
      </w:pPr>
      <w:r>
        <w:t xml:space="preserve">Результат зависит от механизма распределения мощности: по классу, настройке администратора или фактической нагрузке. В проекте учитывают пиковое потребление устройств, кабельные потери и запас. Пусковые режимы, подсветка камер и дополнительное оборудование могут увеличить нагрузку.</w:t>
      </w:r>
    </w:p>
    <w:bookmarkEnd w:id="44"/>
    <w:bookmarkStart w:id="45" w:name="совместимость-и-ограничения"/>
    <w:p>
      <w:pPr>
        <w:pStyle w:val="Heading1"/>
      </w:pPr>
      <w:r>
        <w:t xml:space="preserve">7. Совместимость и ограничения</w:t>
      </w:r>
    </w:p>
    <w:p>
      <w:pPr>
        <w:pStyle w:val="FirstParagraph"/>
      </w:pPr>
      <w:r>
        <w:t xml:space="preserve">При подключении следует проверить стандарт на обеих сторонах: PSE и PD. Более мощный стандарт IEEE 802.3at, называемый PoE+, предусматривает до 30 Вт на PSE и до 25,5 Вт на PD. Он нужен там, где возможностей 802.3af недостаточно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Пассивное PoE нельзя считать эквивалентом IEEE 802.3af. Совпадение формы разъёма не гарантирует совпадения напряжения, распиновки и процедуры включения. В характеристиках оборудования должно быть явно указано соответствие стандарту.</w:t>
      </w:r>
    </w:p>
    <w:p>
      <w:pPr>
        <w:pStyle w:val="BodyText"/>
      </w:pPr>
      <w:r>
        <w:t xml:space="preserve">Качество кабеля и соединителей влияет на потери и нагрев. Ограничение 100 м относится к стандартному кабельному каналу Ethernet; удлинители и специальные решения требуют отдельной проверки. Дополнительно учитывают общий бюджет, вентиляцию коммутатора и мощность ИБП.</w:t>
      </w:r>
    </w:p>
    <w:bookmarkEnd w:id="45"/>
    <w:bookmarkStart w:id="46" w:name="заключение"/>
    <w:p>
      <w:pPr>
        <w:pStyle w:val="Heading1"/>
      </w:pPr>
      <w:r>
        <w:t xml:space="preserve">8. Заключение</w:t>
      </w:r>
    </w:p>
    <w:p>
      <w:pPr>
        <w:pStyle w:val="FirstParagraph"/>
      </w:pPr>
      <w:r>
        <w:t xml:space="preserve">PoE упрощает монтаж: питание и данные идут к устройству по одному кабелю, а электропитание можно организовать централизованно. IEEE 802.3af стандартизует обнаружение потребителя и подачу питания для устройств небольшой мощности.</w:t>
      </w:r>
    </w:p>
    <w:p>
      <w:pPr>
        <w:pStyle w:val="BodyText"/>
      </w:pPr>
      <w:r>
        <w:t xml:space="preserve">Для правильного выбора достаточно последовательно проверить четыре условия: совместимый стандарт, потребление устройства, общий бюджет коммутатора и кабельный канал. Предел 15,4 Вт относится к стороне источника, а на входе потребителя доступно до 12,95 Вт.</w:t>
      </w:r>
    </w:p>
    <w:bookmarkEnd w:id="46"/>
    <w:bookmarkStart w:id="60" w:name="список-литературы"/>
    <w:p>
      <w:pPr>
        <w:pStyle w:val="Heading1"/>
      </w:pPr>
      <w:r>
        <w:t xml:space="preserve">Список литературы</w:t>
      </w:r>
    </w:p>
    <w:bookmarkStart w:id="59" w:name="refs"/>
    <w:bookmarkStart w:id="48" w:name="ref-iee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IEEE 802.3 Working Group. IEEE 802.3af DTE Power via MDI Task Force [Электронный ресурс]. 2003. URL:</w:t>
      </w:r>
      <w:r>
        <w:t xml:space="preserve"> </w:t>
      </w:r>
      <w:hyperlink r:id="rId47">
        <w:r>
          <w:rPr>
            <w:rStyle w:val="Hyperlink"/>
          </w:rPr>
          <w:t xml:space="preserve">https://www.ieee802.org/3/af/</w:t>
        </w:r>
      </w:hyperlink>
      <w:r>
        <w:t xml:space="preserve"> </w:t>
      </w:r>
      <w:r>
        <w:t xml:space="preserve">(дата обращения: 06.10.2026).</w:t>
      </w:r>
    </w:p>
    <w:bookmarkEnd w:id="48"/>
    <w:bookmarkStart w:id="50" w:name="ref-sparkfu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SparkFun Electronics. RTK mosaic-X5: Hardware Assembly [Электронный ресурс]. URL:</w:t>
      </w:r>
      <w:r>
        <w:t xml:space="preserve"> </w:t>
      </w:r>
      <w:hyperlink r:id="rId49">
        <w:r>
          <w:rPr>
            <w:rStyle w:val="Hyperlink"/>
          </w:rPr>
          <w:t xml:space="preserve">https://github.com/sparkfun/SparkFun_RTK_mosaic-X5/blob/main/docs/hardware_assembly.md</w:t>
        </w:r>
      </w:hyperlink>
      <w:r>
        <w:t xml:space="preserve"> </w:t>
      </w:r>
      <w:r>
        <w:t xml:space="preserve">(дата обращения: 06.10.2026).</w:t>
      </w:r>
    </w:p>
    <w:bookmarkEnd w:id="50"/>
    <w:bookmarkStart w:id="52" w:name="ref-raspberry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Raspberry Pi Ltd. Raspberry Pi hardware: Power over Ethernet [Электронный ресурс]. URL:</w:t>
      </w:r>
      <w:r>
        <w:t xml:space="preserve"> </w:t>
      </w:r>
      <w:hyperlink r:id="rId51">
        <w:r>
          <w:rPr>
            <w:rStyle w:val="Hyperlink"/>
          </w:rPr>
          <w:t xml:space="preserve">https://www.raspberrypi.com/documentation/computers/raspberry-pi.html</w:t>
        </w:r>
      </w:hyperlink>
      <w:r>
        <w:t xml:space="preserve"> </w:t>
      </w:r>
      <w:r>
        <w:t xml:space="preserve">(дата обращения: 06.10.2026).</w:t>
      </w:r>
    </w:p>
    <w:bookmarkEnd w:id="52"/>
    <w:bookmarkStart w:id="54" w:name="ref-ti-controller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Texas Instruments. TPS2370: IEEE802.3af Power Interface Switch for PoE Powered Devices [Электронный ресурс]. URL:</w:t>
      </w:r>
      <w:r>
        <w:t xml:space="preserve"> </w:t>
      </w:r>
      <w:hyperlink r:id="rId53">
        <w:r>
          <w:rPr>
            <w:rStyle w:val="Hyperlink"/>
          </w:rPr>
          <w:t xml:space="preserve">https://www.ti.com/product/TPS2370</w:t>
        </w:r>
      </w:hyperlink>
      <w:r>
        <w:t xml:space="preserve"> </w:t>
      </w:r>
      <w:r>
        <w:t xml:space="preserve">(дата обращения: 06.10.2026).</w:t>
      </w:r>
    </w:p>
    <w:bookmarkEnd w:id="54"/>
    <w:bookmarkStart w:id="56" w:name="ref-ti-power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Texas Instruments. SSZT530: Combined Power and Networking [Электронный ресурс]. 2019. URL:</w:t>
      </w:r>
      <w:r>
        <w:t xml:space="preserve"> </w:t>
      </w:r>
      <w:hyperlink r:id="rId55">
        <w:r>
          <w:rPr>
            <w:rStyle w:val="Hyperlink"/>
          </w:rPr>
          <w:t xml:space="preserve">https://www.ti.com/document-viewer/lit/html/SSZT530/GUID-C380D019-4CB4-409D-8526-06DF8E0F00BF</w:t>
        </w:r>
      </w:hyperlink>
      <w:r>
        <w:t xml:space="preserve"> </w:t>
      </w:r>
      <w:r>
        <w:t xml:space="preserve">(дата обращения: 06.10.2026).</w:t>
      </w:r>
    </w:p>
    <w:bookmarkEnd w:id="56"/>
    <w:bookmarkStart w:id="58" w:name="ref-ea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Ethernet Alliance. The ABCs and 123s of PoE [Электронный ресурс]. 2020. URL:</w:t>
      </w:r>
      <w:r>
        <w:t xml:space="preserve"> </w:t>
      </w:r>
      <w:hyperlink r:id="rId57">
        <w:r>
          <w:rPr>
            <w:rStyle w:val="Hyperlink"/>
          </w:rPr>
          <w:t xml:space="preserve">https://ethernetalliance.org/blog/2020/07/22/the-abcs-and-123s-of-poe/</w:t>
        </w:r>
      </w:hyperlink>
      <w:r>
        <w:t xml:space="preserve"> </w:t>
      </w:r>
      <w:r>
        <w:t xml:space="preserve">(дата обращения: 06.10.2026).</w:t>
      </w:r>
    </w:p>
    <w:bookmarkEnd w:id="58"/>
    <w:bookmarkEnd w:id="59"/>
    <w:bookmarkEnd w:id="60"/>
    <w:sectPr w:rsidR="00FC693F" w:rsidRPr="0006063C" w:rsidSect="00034616">
      <w:footerReference r:id="rId9" w:type="default"/>
      <w:pgSz w:h="16838" w:w="11906"/>
      <w:pgMar w:bottom="1134" w:footer="720" w:gutter="0" w:header="720" w:left="1701" w:right="85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ru-RU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Times New Roman" w:asciiTheme="majorHAnsi" w:cstheme="majorBidi" w:eastAsiaTheme="majorEastAsia" w:hAnsi="Times New Roman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asciiTheme="majorHAnsi" w:cstheme="majorBidi" w:eastAsiaTheme="majorEastAsia" w:hAnsi="Times New Roman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image" Id="rId24" Target="media/rId24.png" /><Relationship Type="http://schemas.openxmlformats.org/officeDocument/2006/relationships/image" Id="rId33" Target="media/rId33.png" /><Relationship Type="http://schemas.openxmlformats.org/officeDocument/2006/relationships/image" Id="rId40" Target="media/rId40.png" /><Relationship Type="http://schemas.openxmlformats.org/officeDocument/2006/relationships/image" Id="rId19" Target="media/rId19.jpg" /><Relationship Type="http://schemas.openxmlformats.org/officeDocument/2006/relationships/image" Id="rId28" Target="media/rId28.jpg" /><Relationship Type="http://schemas.openxmlformats.org/officeDocument/2006/relationships/hyperlink" Id="rId57" Target="https://ethernetalliance.org/blog/2020/07/22/the-abcs-and-123s-of-poe/" TargetMode="External" /><Relationship Type="http://schemas.openxmlformats.org/officeDocument/2006/relationships/hyperlink" Id="rId49" Target="https://github.com/sparkfun/SparkFun_RTK_mosaic-X5/blob/main/docs/hardware_assembly.md" TargetMode="External" /><Relationship Type="http://schemas.openxmlformats.org/officeDocument/2006/relationships/hyperlink" Id="rId47" Target="https://www.ieee802.org/3/af/" TargetMode="External" /><Relationship Type="http://schemas.openxmlformats.org/officeDocument/2006/relationships/hyperlink" Id="rId51" Target="https://www.raspberrypi.com/documentation/computers/raspberry-pi.html" TargetMode="External" /><Relationship Type="http://schemas.openxmlformats.org/officeDocument/2006/relationships/hyperlink" Id="rId55" Target="https://www.ti.com/document-viewer/lit/html/SSZT530/GUID-C380D019-4CB4-409D-8526-06DF8E0F00BF" TargetMode="External" /><Relationship Type="http://schemas.openxmlformats.org/officeDocument/2006/relationships/hyperlink" Id="rId53" Target="https://www.ti.com/product/TPS237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thernetalliance.org/blog/2020/07/22/the-abcs-and-123s-of-poe/" TargetMode="External" /><Relationship Type="http://schemas.openxmlformats.org/officeDocument/2006/relationships/hyperlink" Id="rId49" Target="https://github.com/sparkfun/SparkFun_RTK_mosaic-X5/blob/main/docs/hardware_assembly.md" TargetMode="External" /><Relationship Type="http://schemas.openxmlformats.org/officeDocument/2006/relationships/hyperlink" Id="rId47" Target="https://www.ieee802.org/3/af/" TargetMode="External" /><Relationship Type="http://schemas.openxmlformats.org/officeDocument/2006/relationships/hyperlink" Id="rId51" Target="https://www.raspberrypi.com/documentation/computers/raspberry-pi.html" TargetMode="External" /><Relationship Type="http://schemas.openxmlformats.org/officeDocument/2006/relationships/hyperlink" Id="rId55" Target="https://www.ti.com/document-viewer/lit/html/SSZT530/GUID-C380D019-4CB4-409D-8526-06DF8E0F00BF" TargetMode="External" /><Relationship Type="http://schemas.openxmlformats.org/officeDocument/2006/relationships/hyperlink" Id="rId53" Target="https://www.ti.com/product/TPS237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over Ethernet: IEEE 802.3af-2003</dc:title>
  <dc:creator>Баранов Никита Дмитриевич</dc:creator>
  <dc:language>ru-RU</dc:language>
  <cp:keywords/>
  <dcterms:created xsi:type="dcterms:W3CDTF">2026-10-06T12:42:13Z</dcterms:created>
  <dcterms:modified xsi:type="dcterms:W3CDTF">2026-10-06T12:42:13Z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bib/cite.bib</vt:lpwstr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date">
    <vt:lpwstr>06.10.2026</vt:lpwstr>
  </property>
  <property fmtid="{D5CDD505-2E9C-101B-9397-08002B2CF9AE}" pid="9" name="date-format">
    <vt:lpwstr>DD.MM.YYYY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Сетевые технологии</vt:lpwstr>
  </property>
  <property fmtid="{D5CDD505-2E9C-101B-9397-08002B2CF9AE}" pid="16" name="toc-title">
    <vt:lpwstr>Содержание</vt:lpwstr>
  </property>
</Properties>
</file>