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5</w:t>
      </w:r>
    </w:p>
    <w:p>
      <w:pPr>
        <w:pStyle w:val="Subtitle"/>
      </w:pPr>
      <w:r>
        <w:t xml:space="preserve">Динамическая конфигурация IPv4 и IPv6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DHCPv4 и SLAAC/DHCPv6 на сетевом оборудовании.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 отдельный сегмент с клиентом и маршрутизатором VyOS.</w:t>
      </w:r>
    </w:p>
    <w:p>
      <w:pPr>
        <w:pStyle w:val="Compact"/>
        <w:numPr>
          <w:ilvl w:val="0"/>
          <w:numId w:val="1001"/>
        </w:numPr>
      </w:pPr>
      <w:r>
        <w:t xml:space="preserve">На VyOS настроен пул DHCPv4, шлюз 10.0.0.1, DNS и домен ndbaranov.net.</w:t>
      </w:r>
    </w:p>
    <w:p>
      <w:pPr>
        <w:pStyle w:val="Compact"/>
        <w:numPr>
          <w:ilvl w:val="0"/>
          <w:numId w:val="1001"/>
        </w:numPr>
      </w:pPr>
      <w:r>
        <w:t xml:space="preserve">Статистика и таблица аренд показывают выдачу клиенту адреса 10.0.0.2.</w:t>
      </w:r>
    </w:p>
    <w:p>
      <w:pPr>
        <w:pStyle w:val="Compact"/>
        <w:numPr>
          <w:ilvl w:val="0"/>
          <w:numId w:val="1001"/>
        </w:numPr>
      </w:pPr>
      <w:r>
        <w:t xml:space="preserve">Wireshark фиксирует последовательность Discover, Offer, Request, ACK.</w:t>
      </w:r>
    </w:p>
    <w:p>
      <w:pPr>
        <w:pStyle w:val="Compact"/>
        <w:numPr>
          <w:ilvl w:val="0"/>
          <w:numId w:val="1001"/>
        </w:numPr>
      </w:pPr>
      <w:r>
        <w:t xml:space="preserve">Для IPv6 включены router-advert и stateless DHCPv6.</w:t>
      </w:r>
    </w:p>
    <w:p>
      <w:pPr>
        <w:pStyle w:val="Compact"/>
        <w:numPr>
          <w:ilvl w:val="0"/>
          <w:numId w:val="1001"/>
        </w:numPr>
      </w:pPr>
      <w:r>
        <w:t xml:space="preserve">Клиенты получили глобальные IPv6-адреса и маршрут по умолчанию; связность проверена ping6.</w:t>
      </w:r>
    </w:p>
    <w:p>
      <w:pPr>
        <w:pStyle w:val="Compact"/>
        <w:numPr>
          <w:ilvl w:val="0"/>
          <w:numId w:val="1001"/>
        </w:numPr>
      </w:pPr>
      <w:r>
        <w:t xml:space="preserve">Поля ICMPv6 Router Solicitation/Advertisement и DHCPv6 рассмотрены в захвате.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Динамическая маршрутизация позволяет маршрутизаторам обмениваться сведениями о доступных сетях и автоматически перестраивать таблицы маршрутов.</w:t>
      </w:r>
    </w:p>
    <w:bookmarkEnd w:id="11"/>
    <w:bookmarkStart w:id="117" w:name="выполнение-работы"/>
    <w:p>
      <w:pPr>
        <w:pStyle w:val="Heading1"/>
      </w:pPr>
      <w:r>
        <w:t xml:space="preserve">4. Выполнение работы</w:t>
      </w:r>
    </w:p>
    <w:bookmarkStart w:id="16" w:name="X7625512a374f5850fbe3a9374615ee5b8229537"/>
    <w:p>
      <w:pPr>
        <w:pStyle w:val="Heading2"/>
      </w:pPr>
      <w:r>
        <w:t xml:space="preserve">4.1 На схеме PC1 соединён через коммутатор с маршрутизатором VyOS</w:t>
      </w:r>
    </w:p>
    <w:p>
      <w:pPr>
        <w:pStyle w:val="FirstParagraph"/>
      </w:pPr>
      <w:r>
        <w:t xml:space="preserve">На схеме PC1 соединён через коммутатор с маршрутизатором VyOS. Один клиентский сегмент специально оставлен простым, чтобы отдельно проследить процедуру выдачи параметров DHCPv4.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5-001"/>
          <w:p>
            <w:pPr>
              <w:pStyle w:val="Compact"/>
              <w:jc w:val="center"/>
            </w:pPr>
            <w:r>
              <w:drawing>
                <wp:inline>
                  <wp:extent cx="3878981" cy="478375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8981" cy="4783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 схеме PC1 соединён через коммутатор с маршрутизатором VyOS</w:t>
            </w:r>
          </w:p>
          <w:bookmarkEnd w:id="15"/>
        </w:tc>
      </w:tr>
    </w:tbl>
    <w:bookmarkEnd w:id="16"/>
    <w:bookmarkStart w:id="21" w:name="X644b2640617c5fe3ac72cbe49c00cfb90ca2485"/>
    <w:p>
      <w:pPr>
        <w:pStyle w:val="Heading2"/>
      </w:pPr>
      <w:r>
        <w:t xml:space="preserve">4.2 В VyOS выполнен вход под рабочей учётной записью, удалён стандартный пользователь vyos и сохранена конфигурация</w:t>
      </w:r>
    </w:p>
    <w:p>
      <w:pPr>
        <w:pStyle w:val="FirstParagraph"/>
      </w:pPr>
      <w:r>
        <w:t xml:space="preserve">В VyOS выполнен вход под рабочей учётной записью, удалён стандартный пользователь vyos и сохранена конфигурация. Приглашение командной строки с именем msk-ndbaranov-gw-01 подтверждает применённый hostname.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5-002"/>
          <w:p>
            <w:pPr>
              <w:pStyle w:val="Compact"/>
              <w:jc w:val="center"/>
            </w:pPr>
            <w:r>
              <w:drawing>
                <wp:inline>
                  <wp:extent cx="5067300" cy="3133402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33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 VyOS выполнен вход под рабочей учётной записью, удалён стандартный пользователь vyos и сохранена конфигурация</w:t>
            </w:r>
          </w:p>
          <w:bookmarkEnd w:id="20"/>
        </w:tc>
      </w:tr>
    </w:tbl>
    <w:bookmarkEnd w:id="21"/>
    <w:bookmarkStart w:id="26" w:name="X04bf826c9240f04a6cfcf83aea6da4233f2d585"/>
    <w:p>
      <w:pPr>
        <w:pStyle w:val="Heading2"/>
      </w:pPr>
      <w:r>
        <w:t xml:space="preserve">4.3 Команды show dhcp server statistics и show dhcp server leases сначала показывают доступный пул и отсутствие активных аренд</w:t>
      </w:r>
    </w:p>
    <w:p>
      <w:pPr>
        <w:pStyle w:val="FirstParagraph"/>
      </w:pPr>
      <w:r>
        <w:t xml:space="preserve">Команды show dhcp server statistics и show dhcp server leases сначала показывают доступный пул и отсутствие активных аренд. Это исходное состояние сервера до запроса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5-003"/>
          <w:p>
            <w:pPr>
              <w:pStyle w:val="Compact"/>
              <w:jc w:val="center"/>
            </w:pPr>
            <w:r>
              <w:drawing>
                <wp:inline>
                  <wp:extent cx="5067300" cy="138142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81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Команды show dhcp server statistics и show dhcp server leases сначала показывают доступный пул и отсутствие активных аренд</w:t>
            </w:r>
          </w:p>
          <w:bookmarkEnd w:id="25"/>
        </w:tc>
      </w:tr>
    </w:tbl>
    <w:bookmarkEnd w:id="26"/>
    <w:bookmarkStart w:id="31" w:name="Xc9a497a0f519d770a15f359aa9878256d718450"/>
    <w:p>
      <w:pPr>
        <w:pStyle w:val="Heading2"/>
      </w:pPr>
      <w:r>
        <w:t xml:space="preserve">4.4 В консоли PC1 видна расшифровка полученного DHCP-предложения: клиентский адрес 10</w:t>
      </w:r>
    </w:p>
    <w:p>
      <w:pPr>
        <w:pStyle w:val="FirstParagraph"/>
      </w:pPr>
      <w:r>
        <w:t xml:space="preserve">В консоли PC1 видна расшифровка полученного DHCP-предложения: клиентский адрес 10.0.0.2, шлюз и DHCP-сервер 10.0.0.1, маска /24, DNS 10.0.0.1 и домен ndbaranov.net.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5-004"/>
          <w:p>
            <w:pPr>
              <w:pStyle w:val="Compact"/>
              <w:jc w:val="center"/>
            </w:pPr>
            <w:r>
              <w:drawing>
                <wp:inline>
                  <wp:extent cx="5067300" cy="328067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80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 консоли PC1 видна расшифровка полученного DHCP-предложения: клиентский адрес 10</w:t>
            </w:r>
          </w:p>
          <w:bookmarkEnd w:id="30"/>
        </w:tc>
      </w:tr>
    </w:tbl>
    <w:bookmarkEnd w:id="31"/>
    <w:bookmarkStart w:id="36" w:name="Xfe44b21c33b33c4711bfba2710d374432cc8960"/>
    <w:p>
      <w:pPr>
        <w:pStyle w:val="Heading2"/>
      </w:pPr>
      <w:r>
        <w:t xml:space="preserve">4.5 После сохранения параметров show ip на PC1 выводит 10</w:t>
      </w:r>
    </w:p>
    <w:p>
      <w:pPr>
        <w:pStyle w:val="FirstParagraph"/>
      </w:pPr>
      <w:r>
        <w:t xml:space="preserve">После сохранения параметров show ip на PC1 выводит 10.0.0.2/24 и сведения об аренде. Ниже успешный ping 10.0.0.1 подтверждает, что автоматически выданный шлюз доступен.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5-005"/>
          <w:p>
            <w:pPr>
              <w:pStyle w:val="Compact"/>
              <w:jc w:val="center"/>
            </w:pPr>
            <w:r>
              <w:drawing>
                <wp:inline>
                  <wp:extent cx="5067300" cy="328034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80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После сохранения параметров show ip на PC1 выводит 10</w:t>
            </w:r>
          </w:p>
          <w:bookmarkEnd w:id="35"/>
        </w:tc>
      </w:tr>
    </w:tbl>
    <w:bookmarkEnd w:id="36"/>
    <w:bookmarkStart w:id="41" w:name="Xd525c7c49baf7466fff1d9ba58c11915f908975"/>
    <w:p>
      <w:pPr>
        <w:pStyle w:val="Heading2"/>
      </w:pPr>
      <w:r>
        <w:t xml:space="preserve">4.6 Повторная проверка сервера показывает одну активную аренду: адресу 10</w:t>
      </w:r>
    </w:p>
    <w:p>
      <w:pPr>
        <w:pStyle w:val="FirstParagraph"/>
      </w:pPr>
      <w:r>
        <w:t xml:space="preserve">Повторная проверка сервера показывает одну активную аренду: адресу 10.0.0.2 сопоставлены MAC клиента и имя VPCS1. В таблице также указаны начало и окончание срока аренды.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5-006"/>
          <w:p>
            <w:pPr>
              <w:pStyle w:val="Compact"/>
              <w:jc w:val="center"/>
            </w:pPr>
            <w:r>
              <w:drawing>
                <wp:inline>
                  <wp:extent cx="5067300" cy="148909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89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Повторная проверка сервера показывает одну активную аренду: адресу 10</w:t>
            </w:r>
          </w:p>
          <w:bookmarkEnd w:id="40"/>
        </w:tc>
      </w:tr>
    </w:tbl>
    <w:bookmarkEnd w:id="41"/>
    <w:bookmarkStart w:id="46" w:name="X0d9dd2c974ceba196710d021869ec5fa6dc40a0"/>
    <w:p>
      <w:pPr>
        <w:pStyle w:val="Heading2"/>
      </w:pPr>
      <w:r>
        <w:t xml:space="preserve">4.7 В системном журнале VyOS прослеживаются сообщения dhcpd о DHCPOFFER, DHCPREQUEST и DHCPACK для 10</w:t>
      </w:r>
    </w:p>
    <w:p>
      <w:pPr>
        <w:pStyle w:val="FirstParagraph"/>
      </w:pPr>
      <w:r>
        <w:t xml:space="preserve">В системном журнале VyOS прослеживаются сообщения dhcpd о DHCPOFFER, DHCPREQUEST и DHCPACK для 10.0.0.2. Сервер обработал полный обмен и записал аренду в служебный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5-007"/>
          <w:p>
            <w:pPr>
              <w:pStyle w:val="Compact"/>
              <w:jc w:val="center"/>
            </w:pPr>
            <w:r>
              <w:drawing>
                <wp:inline>
                  <wp:extent cx="5067300" cy="361244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612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 системном журнале VyOS прослеживаются сообщения dhcpd о DHCPOFFER, DHCPREQUEST и DHCPACK для 10</w:t>
            </w:r>
          </w:p>
          <w:bookmarkEnd w:id="45"/>
        </w:tc>
      </w:tr>
    </w:tbl>
    <w:bookmarkEnd w:id="46"/>
    <w:bookmarkStart w:id="51" w:name="X63775afe4c2f0840123932a126ef8a1da8cb8e2"/>
    <w:p>
      <w:pPr>
        <w:pStyle w:val="Heading2"/>
      </w:pPr>
      <w:r>
        <w:t xml:space="preserve">4.8 Wireshark показывает широковещательные DHCP-пакеты между 0</w:t>
      </w:r>
    </w:p>
    <w:p>
      <w:pPr>
        <w:pStyle w:val="FirstParagraph"/>
      </w:pPr>
      <w:r>
        <w:t xml:space="preserve">Wireshark показывает широковещательные DHCP-пакеты между 0.0.0.0 и 255.255.255.255. Последовательность сообщений соответствует Discover, Offer, Request и ACK.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5-008"/>
          <w:p>
            <w:pPr>
              <w:pStyle w:val="Compact"/>
              <w:jc w:val="center"/>
            </w:pPr>
            <w:r>
              <w:drawing>
                <wp:inline>
                  <wp:extent cx="5067300" cy="191676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16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Wireshark показывает широковещательные DHCP-пакеты между 0</w:t>
            </w:r>
          </w:p>
          <w:bookmarkEnd w:id="50"/>
        </w:tc>
      </w:tr>
    </w:tbl>
    <w:bookmarkEnd w:id="51"/>
    <w:bookmarkStart w:id="56" w:name="X895a1283c9c498b4a65b8417f4fdaa159a3db42"/>
    <w:p>
      <w:pPr>
        <w:pStyle w:val="Heading2"/>
      </w:pPr>
      <w:r>
        <w:t xml:space="preserve">4.9 Для IPv6 построена расширенная схема с клиентами Alpine Linux, VPCS и двумя коммутаторами</w:t>
      </w:r>
    </w:p>
    <w:p>
      <w:pPr>
        <w:pStyle w:val="FirstParagraph"/>
      </w:pPr>
      <w:r>
        <w:t xml:space="preserve">Для IPv6 построена расширенная схема с клиентами Alpine Linux, VPCS и двумя коммутаторами. Узлы подключены к маршрутизатору, который будет рассылать префиксы и дополнительные параметры.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5-009"/>
          <w:p>
            <w:pPr>
              <w:pStyle w:val="Compact"/>
              <w:jc w:val="center"/>
            </w:pPr>
            <w:r>
              <w:drawing>
                <wp:inline>
                  <wp:extent cx="3753852" cy="530352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3852" cy="530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Для IPv6 построена расширенная схема с клиентами Alpine Linux, VPCS и двумя коммутаторами</w:t>
            </w:r>
          </w:p>
          <w:bookmarkEnd w:id="55"/>
        </w:tc>
      </w:tr>
    </w:tbl>
    <w:bookmarkEnd w:id="56"/>
    <w:bookmarkStart w:id="61" w:name="X8700c166cd6a9770617fbf546bdf3a92867d881"/>
    <w:p>
      <w:pPr>
        <w:pStyle w:val="Heading2"/>
      </w:pPr>
      <w:r>
        <w:t xml:space="preserve">4.10 В show interfaces VyOS одновременно видны IPv4 10</w:t>
      </w:r>
    </w:p>
    <w:p>
      <w:pPr>
        <w:pStyle w:val="FirstParagraph"/>
      </w:pPr>
      <w:r>
        <w:t xml:space="preserve">В show interfaces VyOS одновременно видны IPv4 10.0.0.1/24 и IPv6-префиксы на задействованных портах. Состояние u/u означает, что интерфейсы физически и административно подняты.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5-010"/>
          <w:p>
            <w:pPr>
              <w:pStyle w:val="Compact"/>
              <w:jc w:val="center"/>
            </w:pPr>
            <w:r>
              <w:drawing>
                <wp:inline>
                  <wp:extent cx="5067300" cy="321340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13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 show interfaces VyOS одновременно видны IPv4 10</w:t>
            </w:r>
          </w:p>
          <w:bookmarkEnd w:id="60"/>
        </w:tc>
      </w:tr>
    </w:tbl>
    <w:bookmarkEnd w:id="61"/>
    <w:bookmarkStart w:id="66" w:name="Xe1286f81d549e1ef8f69a46c4f6d4aaab14dc89"/>
    <w:p>
      <w:pPr>
        <w:pStyle w:val="Heading2"/>
      </w:pPr>
      <w:r>
        <w:t xml:space="preserve">4.11 В конфигурации сервиса включён stateless DHCPv6 для подсети 2000::/64, указан DNS 2000::1 и домен ndbaranov</w:t>
      </w:r>
    </w:p>
    <w:p>
      <w:pPr>
        <w:pStyle w:val="FirstParagraph"/>
      </w:pPr>
      <w:r>
        <w:t xml:space="preserve">В конфигурации сервиса включён stateless DHCPv6 для подсети 2000::/64, указан DNS 2000::1 и домен ndbaranov.net. На eth1 также настроена рассылка Router Advertisement с тем же префиксом.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5-011"/>
          <w:p>
            <w:pPr>
              <w:pStyle w:val="Compact"/>
              <w:jc w:val="center"/>
            </w:pPr>
            <w:r>
              <w:drawing>
                <wp:inline>
                  <wp:extent cx="5067300" cy="253939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 конфигурации сервиса включён stateless DHCPv6 для подсети 2000::/64, указан DNS 2000::1 и домен ndbaranov</w:t>
            </w:r>
          </w:p>
          <w:bookmarkEnd w:id="65"/>
        </w:tc>
      </w:tr>
    </w:tbl>
    <w:bookmarkEnd w:id="66"/>
    <w:bookmarkStart w:id="71" w:name="X0a37be4af7f957ac71df6cdd363d7ba0d872080"/>
    <w:p>
      <w:pPr>
        <w:pStyle w:val="Heading2"/>
      </w:pPr>
      <w:r>
        <w:t xml:space="preserve">4.12 На Alpine-2 команда ip address показывает глобальный адрес 2000::/64, а ip -6 route — маршрут по умолчанию через link-local адрес маршрутизатора</w:t>
      </w:r>
    </w:p>
    <w:p>
      <w:pPr>
        <w:pStyle w:val="FirstParagraph"/>
      </w:pPr>
      <w:r>
        <w:t xml:space="preserve">На Alpine-2 команда ip address показывает глобальный адрес 2000::/64, а ip -6 route — маршрут по умолчанию через link-local адрес маршрутизатора. Значит, SLAAC и RA обработаны клиентом.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5-012"/>
          <w:p>
            <w:pPr>
              <w:pStyle w:val="Compact"/>
              <w:jc w:val="center"/>
            </w:pPr>
            <w:r>
              <w:drawing>
                <wp:inline>
                  <wp:extent cx="5067300" cy="324485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4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 Alpine-2 команда ip address показывает глобальный адрес 2000::/64, а ip -6 route — маршрут по умолчанию через link-local адрес маршрутизатора</w:t>
            </w:r>
          </w:p>
          <w:bookmarkEnd w:id="70"/>
        </w:tc>
      </w:tr>
    </w:tbl>
    <w:bookmarkEnd w:id="71"/>
    <w:bookmarkStart w:id="76" w:name="Xfb8626cb069eed9e262e0bf31157a586cec05d5"/>
    <w:p>
      <w:pPr>
        <w:pStyle w:val="Heading2"/>
      </w:pPr>
      <w:r>
        <w:t xml:space="preserve">4.13 С Alpine-2 выполнены ping6 до адреса маршрутизатора 2000::1 и соседнего узла</w:t>
      </w:r>
    </w:p>
    <w:p>
      <w:pPr>
        <w:pStyle w:val="FirstParagraph"/>
      </w:pPr>
      <w:r>
        <w:t xml:space="preserve">С Alpine-2 выполнены ping6 до адреса маршрутизатора 2000::1 и соседнего узла. В обоих случаях приняты ответы без потерь, поэтому локальная IPv6-связность подтверждена.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5-013"/>
          <w:p>
            <w:pPr>
              <w:pStyle w:val="Compact"/>
              <w:jc w:val="center"/>
            </w:pPr>
            <w:r>
              <w:drawing>
                <wp:inline>
                  <wp:extent cx="5067300" cy="72748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727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 Alpine-2 выполнены ping6 до адреса маршрутизатора 2000::1 и соседнего узла</w:t>
            </w:r>
          </w:p>
          <w:bookmarkEnd w:id="75"/>
        </w:tc>
      </w:tr>
    </w:tbl>
    <w:bookmarkEnd w:id="76"/>
    <w:bookmarkStart w:id="81" w:name="команда-cat-etcresolv"/>
    <w:p>
      <w:pPr>
        <w:pStyle w:val="Heading2"/>
      </w:pPr>
      <w:r>
        <w:t xml:space="preserve">4.14 Команда cat /etc/resolv</w:t>
      </w:r>
    </w:p>
    <w:p>
      <w:pPr>
        <w:pStyle w:val="FirstParagraph"/>
      </w:pPr>
      <w:r>
        <w:t xml:space="preserve">Команда cat /etc/resolv.conf показывает DNS 10.0.2.3, полученный средой клиента. Рядом в таблице маршрутов присутствуют on-link префикс и default route через маршрутизатор.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5-014"/>
          <w:p>
            <w:pPr>
              <w:pStyle w:val="Compact"/>
              <w:jc w:val="center"/>
            </w:pPr>
            <w:r>
              <w:drawing>
                <wp:inline>
                  <wp:extent cx="5067300" cy="319877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98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Команда cat /etc/resolv</w:t>
            </w:r>
          </w:p>
          <w:bookmarkEnd w:id="80"/>
        </w:tc>
      </w:tr>
    </w:tbl>
    <w:bookmarkEnd w:id="81"/>
    <w:bookmarkStart w:id="86" w:name="X3170506b4a96feb68fd2dfc12a313c8776bf426"/>
    <w:p>
      <w:pPr>
        <w:pStyle w:val="Heading2"/>
      </w:pPr>
      <w:r>
        <w:t xml:space="preserve">4.15 На VyOS таблица DHCPv6 leases не содержит stateful-аренд, что согласуется с выбранным stateless режимом: адрес формируется через SLAAC, а сервер передаёт дополнительные параметры</w:t>
      </w:r>
    </w:p>
    <w:p>
      <w:pPr>
        <w:pStyle w:val="FirstParagraph"/>
      </w:pPr>
      <w:r>
        <w:t xml:space="preserve">На VyOS таблица DHCPv6 leases не содержит stateful-аренд, что согласуется с выбранным stateless режимом: адрес формируется через SLAAC, а сервер передаёт дополнительные параметры.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5-015"/>
          <w:p>
            <w:pPr>
              <w:pStyle w:val="Compact"/>
              <w:jc w:val="center"/>
            </w:pPr>
            <w:r>
              <w:drawing>
                <wp:inline>
                  <wp:extent cx="5067300" cy="319940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0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99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 VyOS таблица DHCPv6 leases не содержит stateful-аренд, что согласуется с выбранным stateless режимом: адрес формируется через SLAAC, а сервер передаёт дополнительные параметры</w:t>
            </w:r>
          </w:p>
          <w:bookmarkEnd w:id="85"/>
        </w:tc>
      </w:tr>
    </w:tbl>
    <w:bookmarkEnd w:id="86"/>
    <w:bookmarkStart w:id="91" w:name="X0d053c31e52e586e1be4339c85448bc4dd50612"/>
    <w:p>
      <w:pPr>
        <w:pStyle w:val="Heading2"/>
      </w:pPr>
      <w:r>
        <w:t xml:space="preserve">4.16 На следующем Alpine-интерфейсе виден автоматически сформированный глобальный IPv6-адрес и link-local адрес</w:t>
      </w:r>
    </w:p>
    <w:p>
      <w:pPr>
        <w:pStyle w:val="FirstParagraph"/>
      </w:pPr>
      <w:r>
        <w:t xml:space="preserve">На следующем Alpine-интерфейсе виден автоматически сформированный глобальный IPv6-адрес и link-local адрес. Параметры интерфейса подтверждают приём объявления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5-016"/>
          <w:p>
            <w:pPr>
              <w:pStyle w:val="Compact"/>
              <w:jc w:val="center"/>
            </w:pPr>
            <w:r>
              <w:drawing>
                <wp:inline>
                  <wp:extent cx="5067300" cy="94973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0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49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 следующем Alpine-интерфейсе виден автоматически сформированный глобальный IPv6-адрес и link-local адрес</w:t>
            </w:r>
          </w:p>
          <w:bookmarkEnd w:id="90"/>
        </w:tc>
      </w:tr>
    </w:tbl>
    <w:bookmarkEnd w:id="91"/>
    <w:bookmarkStart w:id="96" w:name="X87bb7730c018886cdb69ffeda347ec00fba48d8"/>
    <w:p>
      <w:pPr>
        <w:pStyle w:val="Heading2"/>
      </w:pPr>
      <w:r>
        <w:t xml:space="preserve">4.17 Окно клиента фиксирует многократную попытку DHCPv6-обнаружения при отсутствии отдельной stateful-аренды</w:t>
      </w:r>
    </w:p>
    <w:p>
      <w:pPr>
        <w:pStyle w:val="FirstParagraph"/>
      </w:pPr>
      <w:r>
        <w:t xml:space="preserve">Окно клиента фиксирует многократную попытку DHCPv6-обнаружения при отсутствии отдельной stateful-аренды. Этот кадр показывает различие между адресом SLAAC и запросом дополнительных DHCPv6-параметров.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5-017"/>
          <w:p>
            <w:pPr>
              <w:pStyle w:val="Compact"/>
              <w:jc w:val="center"/>
            </w:pPr>
            <w:r>
              <w:drawing>
                <wp:inline>
                  <wp:extent cx="5067300" cy="230049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0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300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Окно клиента фиксирует многократную попытку DHCPv6-обнаружения при отсутствии отдельной stateful-аренды</w:t>
            </w:r>
          </w:p>
          <w:bookmarkEnd w:id="95"/>
        </w:tc>
      </w:tr>
    </w:tbl>
    <w:bookmarkEnd w:id="96"/>
    <w:bookmarkStart w:id="101" w:name="Xcf447ff717fe21c842a533e7f0587e4fb4f0032"/>
    <w:p>
      <w:pPr>
        <w:pStyle w:val="Heading2"/>
      </w:pPr>
      <w:r>
        <w:t xml:space="preserve">4.18 В Wireshark выделены ICMPv6 Router Solicitation и Router Advertisement, а также Neighbor Solicitation/Advertisement</w:t>
      </w:r>
    </w:p>
    <w:p>
      <w:pPr>
        <w:pStyle w:val="FirstParagraph"/>
      </w:pPr>
      <w:r>
        <w:t xml:space="preserve">В Wireshark выделены ICMPv6 Router Solicitation и Router Advertisement, а также Neighbor Solicitation/Advertisement. Эти сообщения обеспечивают обнаружение маршрутизатора и соседей.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5-018"/>
          <w:p>
            <w:pPr>
              <w:pStyle w:val="Compact"/>
              <w:jc w:val="center"/>
            </w:pPr>
            <w:r>
              <w:drawing>
                <wp:inline>
                  <wp:extent cx="5067300" cy="205812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0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058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 Wireshark выделены ICMPv6 Router Solicitation и Router Advertisement, а также Neighbor Solicitation/Advertisement</w:t>
            </w:r>
          </w:p>
          <w:bookmarkEnd w:id="100"/>
        </w:tc>
      </w:tr>
    </w:tbl>
    <w:bookmarkEnd w:id="101"/>
    <w:bookmarkStart w:id="106" w:name="X79a683a7e6c340aed969bdf031ecb49e75318d6"/>
    <w:p>
      <w:pPr>
        <w:pStyle w:val="Heading2"/>
      </w:pPr>
      <w:r>
        <w:t xml:space="preserve">4.19 В следующем фрагменте захвата раскрыт обмен DHCPv6 после объявления префикса</w:t>
      </w:r>
    </w:p>
    <w:p>
      <w:pPr>
        <w:pStyle w:val="FirstParagraph"/>
      </w:pPr>
      <w:r>
        <w:t xml:space="preserve">В следующем фрагменте захвата раскрыт обмен DHCPv6 после объявления префикса. По адресам ff02::1:2 и UDP-полям можно отличить DHCPv6 от служебных сообщений NDP.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5-019"/>
          <w:p>
            <w:pPr>
              <w:pStyle w:val="Compact"/>
              <w:jc w:val="center"/>
            </w:pPr>
            <w:r>
              <w:drawing>
                <wp:inline>
                  <wp:extent cx="5067300" cy="204619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019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046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 следующем фрагменте захвата раскрыт обмен DHCPv6 после объявления префикса</w:t>
            </w:r>
          </w:p>
          <w:bookmarkEnd w:id="105"/>
        </w:tc>
      </w:tr>
    </w:tbl>
    <w:bookmarkEnd w:id="106"/>
    <w:bookmarkStart w:id="111" w:name="Xeeb13ac6324233ab49e6bb617f82ae892de77d7"/>
    <w:p>
      <w:pPr>
        <w:pStyle w:val="Heading2"/>
      </w:pPr>
      <w:r>
        <w:t xml:space="preserve">4.20 Фильтр Wireshark объединяет ICMPv6 и DHCPv6 и показывает их порядок во времени</w:t>
      </w:r>
    </w:p>
    <w:p>
      <w:pPr>
        <w:pStyle w:val="FirstParagraph"/>
      </w:pPr>
      <w:r>
        <w:t xml:space="preserve">Фильтр Wireshark объединяет ICMPv6 и DHCPv6 и показывает их порядок во времени. Сначала клиент обнаруживает сеть, затем получает префикс и обращается за дополнительными параметрами.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5-020"/>
          <w:p>
            <w:pPr>
              <w:pStyle w:val="Compact"/>
              <w:jc w:val="center"/>
            </w:pPr>
            <w:r>
              <w:drawing>
                <wp:inline>
                  <wp:extent cx="5067300" cy="214716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0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147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Фильтр Wireshark объединяет ICMPv6 и DHCPv6 и показывает их порядок во времени</w:t>
            </w:r>
          </w:p>
          <w:bookmarkEnd w:id="110"/>
        </w:tc>
      </w:tr>
    </w:tbl>
    <w:bookmarkEnd w:id="111"/>
    <w:bookmarkStart w:id="116" w:name="Xfdf0465ab0c4c364821c0a81fe0cc3365a06c74"/>
    <w:p>
      <w:pPr>
        <w:pStyle w:val="Heading2"/>
      </w:pPr>
      <w:r>
        <w:t xml:space="preserve">4.21 Финальный захват содержит серию DHCPv6-сообщений с идентификаторами транзакций</w:t>
      </w:r>
    </w:p>
    <w:p>
      <w:pPr>
        <w:pStyle w:val="FirstParagraph"/>
      </w:pPr>
      <w:r>
        <w:t xml:space="preserve">Финальный захват содержит серию DHCPv6-сообщений с идентификаторами транзакций. Он используется для проверки того, что запросы разных клиентов различаются и корректно декодируются.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5-021"/>
          <w:p>
            <w:pPr>
              <w:pStyle w:val="Compact"/>
              <w:jc w:val="center"/>
            </w:pPr>
            <w:r>
              <w:drawing>
                <wp:inline>
                  <wp:extent cx="5067300" cy="1918439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02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18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Финальный захват содержит серию DHCPv6-сообщений с идентификаторами транзакций</w:t>
            </w:r>
          </w:p>
          <w:bookmarkEnd w:id="115"/>
        </w:tc>
      </w:tr>
    </w:tbl>
    <w:bookmarkEnd w:id="116"/>
    <w:bookmarkEnd w:id="117"/>
    <w:bookmarkStart w:id="1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Получить навыки настройки DHCPv4 и SLAAC/DHCPv6 на сетевом оборудовании Полученные результаты подтверждают работоспособность собранной схемы и корректность выполненной настройки.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</dc:title>
  <dc:creator>Баранов Никита Дмитриевич</dc:creator>
  <dc:language>ru-RU</dc:language>
  <cp:keywords/>
  <dcterms:created xsi:type="dcterms:W3CDTF">2026-09-14T13:04:55Z</dcterms:created>
  <dcterms:modified xsi:type="dcterms:W3CDTF">2026-09-14T13:04:55Z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Динамическая конфигурация IPv4 и IPv6</vt:lpwstr>
  </property>
  <property fmtid="{D5CDD505-2E9C-101B-9397-08002B2CF9AE}" pid="18" name="toc-title">
    <vt:lpwstr>Содержание</vt:lpwstr>
  </property>
</Properties>
</file>