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Version 4.1 · July 14, 2026, 11:53</w:t>
      </w:r>
    </w:p>
    <w:p>
      <w:pPr>
        <w:spacing w:after="80"/>
        <w:jc w:val="center"/>
      </w:pPr>
      <w:r>
        <w:rPr>
          <w:b/>
          <w:bCs/>
          <w:sz w:val="40"/>
          <w:szCs w:val="40"/>
        </w:rPr>
        <w:t xml:space="preserve">The Zwift AI Coach</w:t>
      </w:r>
    </w:p>
    <w:p>
      <w:pPr>
        <w:spacing w:after="200"/>
        <w:jc w:val="center"/>
      </w:pPr>
      <w:r>
        <w:rPr>
          <w:i/>
          <w:iCs/>
          <w:sz w:val="24"/>
          <w:szCs w:val="24"/>
        </w:rPr>
        <w:t xml:space="preserve">A Coaching Methodology for Structured Indoor Cycling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val="clear"/>
            <w:tcMar>
              <w:top w:type="dxa" w:w="80"/>
              <w:left w:type="dxa" w:w="160"/>
              <w:bottom w:type="dxa" w:w="80"/>
              <w:right w:type="dxa" w:w="160"/>
            </w:tcMar>
          </w:tcPr>
          <w:p>
            <w:pPr>
              <w:spacing w:after="30" w:before="30"/>
              <w:ind w:left="200" w:right="200"/>
            </w:pPr>
            <w:r>
              <w:rPr>
                <w:sz w:val="20"/>
                <w:szCs w:val="20"/>
              </w:rPr>
              <w:t xml:space="preserve">What this document is -- and isn't.</w:t>
            </w:r>
          </w:p>
          <w:p>
            <w:pPr>
              <w:spacing w:after="30" w:before="30"/>
              <w:ind w:left="200" w:right="200"/>
            </w:pPr>
            <w:r>
              <w:rPr>
                <w:sz w:val="20"/>
                <w:szCs w:val="20"/>
              </w:rPr>
              <w:t xml:space="preserve"/>
            </w:r>
          </w:p>
          <w:p>
            <w:pPr>
              <w:spacing w:after="30" w:before="30"/>
              <w:ind w:left="200" w:right="200"/>
            </w:pPr>
            <w:r>
              <w:rPr>
                <w:sz w:val="20"/>
                <w:szCs w:val="20"/>
              </w:rPr>
              <w:t xml:space="preserve">This is a methodology reference describing how an AI-assisted training system assembles workouts and plans.</w:t>
            </w:r>
          </w:p>
          <w:p>
            <w:pPr>
              <w:spacing w:after="30" w:before="30"/>
              <w:ind w:left="200" w:right="200"/>
            </w:pPr>
            <w:r>
              <w:rPr>
                <w:sz w:val="20"/>
                <w:szCs w:val="20"/>
              </w:rPr>
              <w:t xml:space="preserve">It is not a coaching certification, and it does not represent that a certified coach reviewed it.</w:t>
            </w:r>
          </w:p>
          <w:p>
            <w:pPr>
              <w:spacing w:after="30" w:before="30"/>
              <w:ind w:left="200" w:right="200"/>
            </w:pPr>
            <w:r>
              <w:rPr>
                <w:sz w:val="20"/>
                <w:szCs w:val="20"/>
              </w:rPr>
              <w:t xml:space="preserve"/>
            </w:r>
          </w:p>
          <w:p>
            <w:pPr>
              <w:spacing w:after="30" w:before="30"/>
              <w:ind w:left="200" w:right="200"/>
            </w:pPr>
            <w:r>
              <w:rPr>
                <w:sz w:val="20"/>
                <w:szCs w:val="20"/>
              </w:rPr>
              <w:t xml:space="preserve">Revision history: v1 (July 2026) original. v2 corrected a real FTP-estimation bug and overstated claims.</w:t>
            </w:r>
          </w:p>
          <w:p>
            <w:pPr>
              <w:spacing w:after="30" w:before="30"/>
              <w:ind w:left="200" w:right="200"/>
            </w:pPr>
            <w:r>
              <w:rPr>
                <w:sz w:val="20"/>
                <w:szCs w:val="20"/>
              </w:rPr>
              <w:t xml:space="preserve">v3 responded to a second external review. v4 responded to a third external review: 11 code-level fixes,</w:t>
            </w:r>
          </w:p>
          <w:p>
            <w:pPr>
              <w:spacing w:after="30" w:before="30"/>
              <w:ind w:left="200" w:right="200"/>
            </w:pPr>
            <w:r>
              <w:rPr>
                <w:sz w:val="20"/>
                <w:szCs w:val="20"/>
              </w:rPr>
              <w:t xml:space="preserve">7 architecture gaps documented. v4.1 (this version, July 14 2026 11:53): expanded ERG gear selection</w:t>
            </w:r>
          </w:p>
          <w:p>
            <w:pPr>
              <w:spacing w:after="30" w:before="30"/>
              <w:ind w:left="200" w:right="200"/>
            </w:pPr>
            <w:r>
              <w:rPr>
                <w:sz w:val="20"/>
                <w:szCs w:val="20"/>
              </w:rPr>
              <w:t xml:space="preserve">guidance with flywheel dynamics explanation and cadence failure protocol.</w:t>
            </w:r>
          </w:p>
          <w:p>
            <w:pPr>
              <w:spacing w:after="30" w:before="30"/>
              <w:ind w:left="200" w:right="200"/>
            </w:pPr>
            <w:r>
              <w:rPr>
                <w:sz w:val="20"/>
                <w:szCs w:val="20"/>
              </w:rPr>
              <w:t xml:space="preserve"/>
            </w:r>
          </w:p>
          <w:p>
            <w:pPr>
              <w:spacing w:after="30" w:before="30"/>
              <w:ind w:left="200" w:right="200"/>
            </w:pPr>
            <w:r>
              <w:rPr>
                <w:sz w:val="20"/>
                <w:szCs w:val="20"/>
              </w:rPr>
              <w:t xml:space="preserve">Anyone relying on this system for serious or long-term training -- especially with any cardiovascular risk</w:t>
            </w:r>
          </w:p>
          <w:p>
            <w:pPr>
              <w:spacing w:after="30" w:before="30"/>
              <w:ind w:left="200" w:right="200"/>
            </w:pPr>
            <w:r>
              <w:rPr>
                <w:sz w:val="20"/>
                <w:szCs w:val="20"/>
              </w:rPr>
              <w:t xml:space="preserve">factor, chronic condition, injury history, or if under 18 or over 65 -- should have a physician and,</w:t>
            </w:r>
          </w:p>
          <w:p>
            <w:pPr>
              <w:spacing w:after="30" w:before="30"/>
              <w:ind w:left="200" w:right="200"/>
            </w:pPr>
            <w:r>
              <w:rPr>
                <w:sz w:val="20"/>
                <w:szCs w:val="20"/>
              </w:rPr>
              <w:t xml:space="preserve">ideally, a certified cycling coach review the approach first.</w:t>
            </w:r>
          </w:p>
        </w:tc>
      </w:tr>
    </w:tbl>
    <w:p/>
    <w:p>
      <w:pPr>
        <w:pStyle w:val="Heading1"/>
        <w:spacing w:after="120" w:before="300"/>
      </w:pPr>
      <w:r>
        <w:t xml:space="preserve">Part 0 -- Response to Third External Review (v4 One-to-One Log)</w:t>
      </w:r>
    </w:p>
    <w:p>
      <w:pPr>
        <w:spacing w:after="80" w:before="80"/>
      </w:pPr>
      <w:r>
        <w:t xml:space="preserve">The third review identified 18 numbered issues. Every item is addressed below. 11 were fixed directly in the codebase; 7 are documented as known architecture gaps. Point 7 (ERG) received a further update in v4.1 based on rider feedback from a real session.</w:t>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shd w:fill="1F3864" w:val="clear"/>
            <w:tcMar>
              <w:top w:type="dxa" w:w="60"/>
              <w:left w:type="dxa" w:w="80"/>
              <w:bottom w:type="dxa" w:w="60"/>
              <w:right w:type="dxa" w:w="80"/>
            </w:tcMar>
          </w:tcPr>
          <w:p>
            <w:pPr>
              <w:jc w:val="center"/>
            </w:pPr>
            <w:r>
              <w:rPr>
                <w:b/>
                <w:bCs/>
                <w:color w:val="FFFFFF"/>
              </w:rPr>
              <w:t xml:space="preserve">#</w:t>
            </w:r>
          </w:p>
        </w:tc>
        <w:tc>
          <w:tcPr>
            <w:tcW w:type="dxa" w:w="3800"/>
            <w:shd w:fill="1F3864" w:val="clear"/>
            <w:tcMar>
              <w:top w:type="dxa" w:w="60"/>
              <w:left w:type="dxa" w:w="100"/>
              <w:bottom w:type="dxa" w:w="60"/>
              <w:right w:type="dxa" w:w="100"/>
            </w:tcMar>
          </w:tcPr>
          <w:p>
            <w:r>
              <w:rPr>
                <w:b/>
                <w:bCs/>
                <w:color w:val="FFFFFF"/>
              </w:rPr>
              <w:t xml:space="preserve">Critique Point</w:t>
            </w:r>
          </w:p>
        </w:tc>
        <w:tc>
          <w:tcPr>
            <w:tcW w:type="dxa" w:w="1200"/>
            <w:shd w:fill="1F3864" w:val="clear"/>
            <w:tcMar>
              <w:top w:type="dxa" w:w="60"/>
              <w:left w:type="dxa" w:w="80"/>
              <w:bottom w:type="dxa" w:w="60"/>
              <w:right w:type="dxa" w:w="80"/>
            </w:tcMar>
          </w:tcPr>
          <w:p>
            <w:pPr>
              <w:jc w:val="center"/>
            </w:pPr>
            <w:r>
              <w:rPr>
                <w:b/>
                <w:bCs/>
                <w:color w:val="FFFFFF"/>
              </w:rPr>
              <w:t xml:space="preserve">Status</w:t>
            </w:r>
          </w:p>
        </w:tc>
        <w:tc>
          <w:tcPr>
            <w:tcW w:type="dxa" w:w="4600"/>
            <w:shd w:fill="1F3864" w:val="clear"/>
            <w:tcMar>
              <w:top w:type="dxa" w:w="60"/>
              <w:left w:type="dxa" w:w="100"/>
              <w:bottom w:type="dxa" w:w="60"/>
              <w:right w:type="dxa" w:w="100"/>
            </w:tcMar>
          </w:tcPr>
          <w:p>
            <w:r>
              <w:rPr>
                <w:b/>
                <w:bCs/>
                <w:color w:val="FFFFFF"/>
              </w:rPr>
              <w:t xml:space="preserve">Action Taken / Note</w:t>
            </w:r>
          </w:p>
        </w:tc>
      </w:tr>
      <w:tr>
        <w:tc>
          <w:tcPr>
            <w:tcW w:type="dxa" w:w="400"/>
            <w:shd w:fill="FFFFFF" w:val="clear"/>
            <w:tcMar>
              <w:top w:type="dxa" w:w="60"/>
              <w:left w:type="dxa" w:w="80"/>
              <w:bottom w:type="dxa" w:w="60"/>
              <w:right w:type="dxa" w:w="80"/>
            </w:tcMar>
          </w:tcPr>
          <w:p>
            <w:pPr>
              <w:jc w:val="center"/>
            </w:pPr>
            <w:r>
              <w:rPr>
                <w:b/>
                <w:bCs/>
              </w:rPr>
              <w:t xml:space="preserve">1</w:t>
            </w:r>
          </w:p>
        </w:tc>
        <w:tc>
          <w:tcPr>
            <w:tcW w:type="dxa" w:w="3800"/>
            <w:shd w:fill="FFFFFF" w:val="clear"/>
            <w:tcMar>
              <w:top w:type="dxa" w:w="60"/>
              <w:left w:type="dxa" w:w="100"/>
              <w:bottom w:type="dxa" w:w="60"/>
              <w:right w:type="dxa" w:w="100"/>
            </w:tcMar>
          </w:tcPr>
          <w:p>
            <w:pPr>
              <w:spacing w:after="20" w:before="20"/>
            </w:pPr>
            <w:r>
              <w:rPr>
                <w:sz w:val="18"/>
                <w:szCs w:val="18"/>
              </w:rPr>
              <w:t xml:space="preserve">Prompt said MINIMUM 2 structured intensity sessions universally, contradicting v3 which says beginners need 0-1.</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Iron Law #2 now reads: 2+ for intermediate/trained/advanced (&gt;=3.0 W/kg); 1-2 for novice; 0-1 for beginners (&lt;2.5 W/kg). lib/ai.ts.</w:t>
            </w:r>
          </w:p>
        </w:tc>
      </w:tr>
      <w:tr>
        <w:tc>
          <w:tcPr>
            <w:tcW w:type="dxa" w:w="400"/>
            <w:shd w:fill="F7F9FC" w:val="clear"/>
            <w:tcMar>
              <w:top w:type="dxa" w:w="60"/>
              <w:left w:type="dxa" w:w="80"/>
              <w:bottom w:type="dxa" w:w="60"/>
              <w:right w:type="dxa" w:w="80"/>
            </w:tcMar>
          </w:tcPr>
          <w:p>
            <w:pPr>
              <w:jc w:val="center"/>
            </w:pPr>
            <w:r>
              <w:rPr>
                <w:b/>
                <w:bCs/>
              </w:rPr>
              <w:t xml:space="preserve">2</w:t>
            </w:r>
          </w:p>
        </w:tc>
        <w:tc>
          <w:tcPr>
            <w:tcW w:type="dxa" w:w="3800"/>
            <w:shd w:fill="F7F9FC" w:val="clear"/>
            <w:tcMar>
              <w:top w:type="dxa" w:w="60"/>
              <w:left w:type="dxa" w:w="100"/>
              <w:bottom w:type="dxa" w:w="60"/>
              <w:right w:type="dxa" w:w="100"/>
            </w:tcMar>
          </w:tcPr>
          <w:p>
            <w:pPr>
              <w:spacing w:after="20" w:before="20"/>
            </w:pPr>
            <w:r>
              <w:rPr>
                <w:sz w:val="18"/>
                <w:szCs w:val="18"/>
              </w:rPr>
              <w:t xml:space="preserve">trainingLoad described as 'authoritative signal' -- contradicts v3 which says rider self-report overrides TSB.</w:t>
            </w:r>
          </w:p>
        </w:tc>
        <w:tc>
          <w:tcPr>
            <w:tcW w:type="dxa" w:w="1200"/>
            <w:shd w:fill="F7F9FC"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7F9FC" w:val="clear"/>
            <w:tcMar>
              <w:top w:type="dxa" w:w="60"/>
              <w:left w:type="dxa" w:w="100"/>
              <w:bottom w:type="dxa" w:w="60"/>
              <w:right w:type="dxa" w:w="100"/>
            </w:tcMar>
          </w:tcPr>
          <w:p>
            <w:pPr>
              <w:spacing w:after="20" w:before="20"/>
            </w:pPr>
            <w:r>
              <w:rPr>
                <w:sz w:val="18"/>
                <w:szCs w:val="18"/>
              </w:rPr>
              <w:t xml:space="preserve">Changed to 'primary quantitative signal.' Added: rider self-report (riderNote, hrFlag, adherence) takes precedence over TSB when the two conflict. lib/ai.ts.</w:t>
            </w:r>
          </w:p>
        </w:tc>
      </w:tr>
      <w:tr>
        <w:tc>
          <w:tcPr>
            <w:tcW w:type="dxa" w:w="400"/>
            <w:shd w:fill="FFFFFF" w:val="clear"/>
            <w:tcMar>
              <w:top w:type="dxa" w:w="60"/>
              <w:left w:type="dxa" w:w="80"/>
              <w:bottom w:type="dxa" w:w="60"/>
              <w:right w:type="dxa" w:w="80"/>
            </w:tcMar>
          </w:tcPr>
          <w:p>
            <w:pPr>
              <w:jc w:val="center"/>
            </w:pPr>
            <w:r>
              <w:rPr>
                <w:b/>
                <w:bCs/>
              </w:rPr>
              <w:t xml:space="preserve">3</w:t>
            </w:r>
          </w:p>
        </w:tc>
        <w:tc>
          <w:tcPr>
            <w:tcW w:type="dxa" w:w="3800"/>
            <w:shd w:fill="FFFFFF" w:val="clear"/>
            <w:tcMar>
              <w:top w:type="dxa" w:w="60"/>
              <w:left w:type="dxa" w:w="100"/>
              <w:bottom w:type="dxa" w:w="60"/>
              <w:right w:type="dxa" w:w="100"/>
            </w:tcMar>
          </w:tcPr>
          <w:p>
            <w:pPr>
              <w:spacing w:after="20" w:before="20"/>
            </w:pPr>
            <w:r>
              <w:rPr>
                <w:sz w:val="18"/>
                <w:szCs w:val="18"/>
              </w:rPr>
              <w:t xml:space="preserve">Prompt jumps immediately to daysPerWeek target, ignoring gradual ramp principle. A 5-day target for a rider who rode 2 sessions last week is a load-spike injury risk.</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Added gradual ramp: if ridesLast7Days&lt;=2 and daysPerWeek&gt;=5, schedule ridesLast7Days+1 this week and name the ramp in the summary. lib/ai.ts.</w:t>
            </w:r>
          </w:p>
        </w:tc>
      </w:tr>
      <w:tr>
        <w:tc>
          <w:tcPr>
            <w:tcW w:type="dxa" w:w="400"/>
            <w:shd w:fill="F7F9FC" w:val="clear"/>
            <w:tcMar>
              <w:top w:type="dxa" w:w="60"/>
              <w:left w:type="dxa" w:w="80"/>
              <w:bottom w:type="dxa" w:w="60"/>
              <w:right w:type="dxa" w:w="80"/>
            </w:tcMar>
          </w:tcPr>
          <w:p>
            <w:pPr>
              <w:jc w:val="center"/>
            </w:pPr>
            <w:r>
              <w:rPr>
                <w:b/>
                <w:bCs/>
              </w:rPr>
              <w:t xml:space="preserve">4</w:t>
            </w:r>
          </w:p>
        </w:tc>
        <w:tc>
          <w:tcPr>
            <w:tcW w:type="dxa" w:w="3800"/>
            <w:shd w:fill="F7F9FC" w:val="clear"/>
            <w:tcMar>
              <w:top w:type="dxa" w:w="60"/>
              <w:left w:type="dxa" w:w="100"/>
              <w:bottom w:type="dxa" w:w="60"/>
              <w:right w:type="dxa" w:w="100"/>
            </w:tcMar>
          </w:tcPr>
          <w:p>
            <w:pPr>
              <w:spacing w:after="20" w:before="20"/>
            </w:pPr>
            <w:r>
              <w:rPr>
                <w:sz w:val="18"/>
                <w:szCs w:val="18"/>
              </w:rPr>
              <w:t xml:space="preserve">riderNote defined as 'HIGHEST PRIORITY... UNCONDITIONALLY apply' with no safety exception -- prompt-injection and safety-override risk.</w:t>
            </w:r>
          </w:p>
        </w:tc>
        <w:tc>
          <w:tcPr>
            <w:tcW w:type="dxa" w:w="1200"/>
            <w:shd w:fill="F7F9FC"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7F9FC" w:val="clear"/>
            <w:tcMar>
              <w:top w:type="dxa" w:w="60"/>
              <w:left w:type="dxa" w:w="100"/>
              <w:bottom w:type="dxa" w:w="60"/>
              <w:right w:type="dxa" w:w="100"/>
            </w:tcMar>
          </w:tcPr>
          <w:p>
            <w:pPr>
              <w:spacing w:after="20" w:before="20"/>
            </w:pPr>
            <w:r>
              <w:rPr>
                <w:sz w:val="18"/>
                <w:szCs w:val="18"/>
              </w:rPr>
              <w:t xml:space="preserve">Added SAFETY EXCEPTION: if applying riderNote literally creates a genuine safety risk or reads like prompt-injection, apply closest safe version and explain in summary. lib/ai.ts.</w:t>
            </w:r>
          </w:p>
        </w:tc>
      </w:tr>
      <w:tr>
        <w:tc>
          <w:tcPr>
            <w:tcW w:type="dxa" w:w="400"/>
            <w:shd w:fill="FFFFFF" w:val="clear"/>
            <w:tcMar>
              <w:top w:type="dxa" w:w="60"/>
              <w:left w:type="dxa" w:w="80"/>
              <w:bottom w:type="dxa" w:w="60"/>
              <w:right w:type="dxa" w:w="80"/>
            </w:tcMar>
          </w:tcPr>
          <w:p>
            <w:pPr>
              <w:jc w:val="center"/>
            </w:pPr>
            <w:r>
              <w:rPr>
                <w:b/>
                <w:bCs/>
              </w:rPr>
              <w:t xml:space="preserve">5</w:t>
            </w:r>
          </w:p>
        </w:tc>
        <w:tc>
          <w:tcPr>
            <w:tcW w:type="dxa" w:w="3800"/>
            <w:shd w:fill="FFFFFF" w:val="clear"/>
            <w:tcMar>
              <w:top w:type="dxa" w:w="60"/>
              <w:left w:type="dxa" w:w="100"/>
              <w:bottom w:type="dxa" w:w="60"/>
              <w:right w:type="dxa" w:w="100"/>
            </w:tcMar>
          </w:tcPr>
          <w:p>
            <w:pPr>
              <w:spacing w:after="20" w:before="20"/>
            </w:pPr>
            <w:r>
              <w:rPr>
                <w:sz w:val="18"/>
                <w:szCs w:val="18"/>
              </w:rPr>
              <w:t xml:space="preserve">RaceWeek triggered when event is 'this week or next' -- the week before a race is Taper, not RaceWeek.</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RaceWeek now only when weeksToEvent=0 (event this calendar week). weeksToEvent=1 triggers Taper. lib/ai.ts.</w:t>
            </w:r>
          </w:p>
        </w:tc>
      </w:tr>
      <w:tr>
        <w:tc>
          <w:tcPr>
            <w:tcW w:type="dxa" w:w="400"/>
            <w:shd w:fill="F7F9FC" w:val="clear"/>
            <w:tcMar>
              <w:top w:type="dxa" w:w="60"/>
              <w:left w:type="dxa" w:w="80"/>
              <w:bottom w:type="dxa" w:w="60"/>
              <w:right w:type="dxa" w:w="80"/>
            </w:tcMar>
          </w:tcPr>
          <w:p>
            <w:pPr>
              <w:jc w:val="center"/>
            </w:pPr>
            <w:r>
              <w:rPr>
                <w:b/>
                <w:bCs/>
              </w:rPr>
              <w:t xml:space="preserve">6</w:t>
            </w:r>
          </w:p>
        </w:tc>
        <w:tc>
          <w:tcPr>
            <w:tcW w:type="dxa" w:w="3800"/>
            <w:shd w:fill="F7F9FC" w:val="clear"/>
            <w:tcMar>
              <w:top w:type="dxa" w:w="60"/>
              <w:left w:type="dxa" w:w="100"/>
              <w:bottom w:type="dxa" w:w="60"/>
              <w:right w:type="dxa" w:w="100"/>
            </w:tcMar>
          </w:tcPr>
          <w:p>
            <w:pPr>
              <w:spacing w:after="20" w:before="20"/>
            </w:pPr>
            <w:r>
              <w:rPr>
                <w:sz w:val="18"/>
                <w:szCs w:val="18"/>
              </w:rPr>
              <w:t xml:space="preserve">Recovery week says 'keep a small amount of intensity' without defining what that means.</w:t>
            </w:r>
          </w:p>
        </w:tc>
        <w:tc>
          <w:tcPr>
            <w:tcW w:type="dxa" w:w="1200"/>
            <w:shd w:fill="F7F9FC"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7F9FC" w:val="clear"/>
            <w:tcMar>
              <w:top w:type="dxa" w:w="60"/>
              <w:left w:type="dxa" w:w="100"/>
              <w:bottom w:type="dxa" w:w="60"/>
              <w:right w:type="dxa" w:w="100"/>
            </w:tcMar>
          </w:tcPr>
          <w:p>
            <w:pPr>
              <w:spacing w:after="20" w:before="20"/>
            </w:pPr>
            <w:r>
              <w:rPr>
                <w:sz w:val="18"/>
                <w:szCs w:val="18"/>
              </w:rPr>
              <w:t xml:space="preserve">Now explicit: at most ONE short structured session (max 20-30 min, Z2 upper or brief sweet-spot block; no threshold, no VO2max). lib/ai.ts.</w:t>
            </w:r>
          </w:p>
        </w:tc>
      </w:tr>
      <w:tr>
        <w:tc>
          <w:tcPr>
            <w:tcW w:type="dxa" w:w="400"/>
            <w:shd w:fill="FFFFFF" w:val="clear"/>
            <w:tcMar>
              <w:top w:type="dxa" w:w="60"/>
              <w:left w:type="dxa" w:w="80"/>
              <w:bottom w:type="dxa" w:w="60"/>
              <w:right w:type="dxa" w:w="80"/>
            </w:tcMar>
          </w:tcPr>
          <w:p>
            <w:pPr>
              <w:jc w:val="center"/>
            </w:pPr>
            <w:r>
              <w:rPr>
                <w:b/>
                <w:bCs/>
              </w:rPr>
              <w:t xml:space="preserve">7</w:t>
            </w:r>
          </w:p>
        </w:tc>
        <w:tc>
          <w:tcPr>
            <w:tcW w:type="dxa" w:w="3800"/>
            <w:shd w:fill="FFFFFF" w:val="clear"/>
            <w:tcMar>
              <w:top w:type="dxa" w:w="60"/>
              <w:left w:type="dxa" w:w="100"/>
              <w:bottom w:type="dxa" w:w="60"/>
              <w:right w:type="dxa" w:w="100"/>
            </w:tcMar>
          </w:tcPr>
          <w:p>
            <w:pPr>
              <w:spacing w:after="20" w:before="20"/>
            </w:pPr>
            <w:r>
              <w:rPr>
                <w:sz w:val="18"/>
                <w:szCs w:val="18"/>
              </w:rPr>
              <w:t xml:space="preserve">ERG instructions said 'never change gears' with no exceptions -- contradicts v3 nuance about low-cadence and sprint work.</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Changed to 'Avoid for most sessions.' Added exception for low-cadence/sprint work. Added gear selection rationale (flywheel dynamics) and cadence failure protocol including FTP flag. v4.1 further expanded with practical gear guidance and cadence failure escalation. lib/ai.ts.</w:t>
            </w:r>
          </w:p>
        </w:tc>
      </w:tr>
      <w:tr>
        <w:tc>
          <w:tcPr>
            <w:tcW w:type="dxa" w:w="400"/>
            <w:shd w:fill="F7F9FC" w:val="clear"/>
            <w:tcMar>
              <w:top w:type="dxa" w:w="60"/>
              <w:left w:type="dxa" w:w="80"/>
              <w:bottom w:type="dxa" w:w="60"/>
              <w:right w:type="dxa" w:w="80"/>
            </w:tcMar>
          </w:tcPr>
          <w:p>
            <w:pPr>
              <w:jc w:val="center"/>
            </w:pPr>
            <w:r>
              <w:rPr>
                <w:b/>
                <w:bCs/>
              </w:rPr>
              <w:t xml:space="preserve">8</w:t>
            </w:r>
          </w:p>
        </w:tc>
        <w:tc>
          <w:tcPr>
            <w:tcW w:type="dxa" w:w="3800"/>
            <w:shd w:fill="F7F9FC" w:val="clear"/>
            <w:tcMar>
              <w:top w:type="dxa" w:w="60"/>
              <w:left w:type="dxa" w:w="100"/>
              <w:bottom w:type="dxa" w:w="60"/>
              <w:right w:type="dxa" w:w="100"/>
            </w:tcMar>
          </w:tcPr>
          <w:p>
            <w:pPr>
              <w:spacing w:after="20" w:before="20"/>
            </w:pPr>
            <w:r>
              <w:rPr>
                <w:sz w:val="18"/>
                <w:szCs w:val="18"/>
              </w:rPr>
              <w:t xml:space="preserve">Overstated physiological claims -- e.g. 'triggers mitochondrial biogenesis that shorter rides can't.'</w:t>
            </w:r>
          </w:p>
        </w:tc>
        <w:tc>
          <w:tcPr>
            <w:tcW w:type="dxa" w:w="1200"/>
            <w:shd w:fill="F7F9FC"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7F9FC" w:val="clear"/>
            <w:tcMar>
              <w:top w:type="dxa" w:w="60"/>
              <w:left w:type="dxa" w:w="100"/>
              <w:bottom w:type="dxa" w:w="60"/>
              <w:right w:type="dxa" w:w="100"/>
            </w:tcMar>
          </w:tcPr>
          <w:p>
            <w:pPr>
              <w:spacing w:after="20" w:before="20"/>
            </w:pPr>
            <w:r>
              <w:rPr>
                <w:sz w:val="18"/>
                <w:szCs w:val="18"/>
              </w:rPr>
              <w:t xml:space="preserve">Softened to evidence-consistent language: 'associated with enhanced mitochondrial adaptation.' lib/coaching-knowledge.ts.</w:t>
            </w:r>
          </w:p>
        </w:tc>
      </w:tr>
      <w:tr>
        <w:tc>
          <w:tcPr>
            <w:tcW w:type="dxa" w:w="400"/>
            <w:shd w:fill="FFFFFF" w:val="clear"/>
            <w:tcMar>
              <w:top w:type="dxa" w:w="60"/>
              <w:left w:type="dxa" w:w="80"/>
              <w:bottom w:type="dxa" w:w="60"/>
              <w:right w:type="dxa" w:w="80"/>
            </w:tcMar>
          </w:tcPr>
          <w:p>
            <w:pPr>
              <w:jc w:val="center"/>
            </w:pPr>
            <w:r>
              <w:rPr>
                <w:b/>
                <w:bCs/>
              </w:rPr>
              <w:t xml:space="preserve">9</w:t>
            </w:r>
          </w:p>
        </w:tc>
        <w:tc>
          <w:tcPr>
            <w:tcW w:type="dxa" w:w="3800"/>
            <w:shd w:fill="FFFFFF" w:val="clear"/>
            <w:tcMar>
              <w:top w:type="dxa" w:w="60"/>
              <w:left w:type="dxa" w:w="100"/>
              <w:bottom w:type="dxa" w:w="60"/>
              <w:right w:type="dxa" w:w="100"/>
            </w:tcMar>
          </w:tcPr>
          <w:p>
            <w:pPr>
              <w:spacing w:after="20" w:before="20"/>
            </w:pPr>
            <w:r>
              <w:rPr>
                <w:sz w:val="18"/>
                <w:szCs w:val="18"/>
              </w:rPr>
              <w:t xml:space="preserve">Zone boundary inconsistency: Z2 listed as 56-75% FTP in the Coggan table but as 65-76% in WORKOUT_LIBRARY_PROMPT.</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Corrected to 56-75% per Coggan with note that Foundation rides target upper half 65-73%. lib/coaching-knowledge.ts.</w:t>
            </w:r>
          </w:p>
        </w:tc>
      </w:tr>
      <w:tr>
        <w:tc>
          <w:tcPr>
            <w:tcW w:type="dxa" w:w="400"/>
            <w:shd w:fill="F7F9FC" w:val="clear"/>
            <w:tcMar>
              <w:top w:type="dxa" w:w="60"/>
              <w:left w:type="dxa" w:w="80"/>
              <w:bottom w:type="dxa" w:w="60"/>
              <w:right w:type="dxa" w:w="80"/>
            </w:tcMar>
          </w:tcPr>
          <w:p>
            <w:pPr>
              <w:jc w:val="center"/>
            </w:pPr>
            <w:r>
              <w:rPr>
                <w:b/>
                <w:bCs/>
              </w:rPr>
              <w:t xml:space="preserve">10</w:t>
            </w:r>
          </w:p>
        </w:tc>
        <w:tc>
          <w:tcPr>
            <w:tcW w:type="dxa" w:w="3800"/>
            <w:shd w:fill="F7F9FC" w:val="clear"/>
            <w:tcMar>
              <w:top w:type="dxa" w:w="60"/>
              <w:left w:type="dxa" w:w="100"/>
              <w:bottom w:type="dxa" w:w="60"/>
              <w:right w:type="dxa" w:w="100"/>
            </w:tcMar>
          </w:tcPr>
          <w:p>
            <w:pPr>
              <w:spacing w:after="20" w:before="20"/>
            </w:pPr>
            <w:r>
              <w:rPr>
                <w:sz w:val="18"/>
                <w:szCs w:val="18"/>
              </w:rPr>
              <w:t xml:space="preserve">Five workout descriptions cited warmup/cooldown durations that did not match their canonical block definitions.</w:t>
            </w:r>
          </w:p>
        </w:tc>
        <w:tc>
          <w:tcPr>
            <w:tcW w:type="dxa" w:w="1200"/>
            <w:shd w:fill="F7F9FC"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7F9FC" w:val="clear"/>
            <w:tcMar>
              <w:top w:type="dxa" w:w="60"/>
              <w:left w:type="dxa" w:w="100"/>
              <w:bottom w:type="dxa" w:w="60"/>
              <w:right w:type="dxa" w:w="100"/>
            </w:tcMar>
          </w:tcPr>
          <w:p>
            <w:pPr>
              <w:spacing w:after="20" w:before="20"/>
            </w:pPr>
            <w:r>
              <w:rPr>
                <w:sz w:val="18"/>
                <w:szCs w:val="18"/>
              </w:rPr>
              <w:t xml:space="preserve">All five corrected: Sweet Spot Classic, Sweet Spot Progression, Threshold Development, 2x20 FTP Blocks, Race Day Opener. lib/coaching-knowledge.ts.</w:t>
            </w:r>
          </w:p>
        </w:tc>
      </w:tr>
      <w:tr>
        <w:tc>
          <w:tcPr>
            <w:tcW w:type="dxa" w:w="400"/>
            <w:shd w:fill="FFFFFF" w:val="clear"/>
            <w:tcMar>
              <w:top w:type="dxa" w:w="60"/>
              <w:left w:type="dxa" w:w="80"/>
              <w:bottom w:type="dxa" w:w="60"/>
              <w:right w:type="dxa" w:w="80"/>
            </w:tcMar>
          </w:tcPr>
          <w:p>
            <w:pPr>
              <w:jc w:val="center"/>
            </w:pPr>
            <w:r>
              <w:rPr>
                <w:b/>
                <w:bCs/>
              </w:rPr>
              <w:t xml:space="preserve">11</w:t>
            </w:r>
          </w:p>
        </w:tc>
        <w:tc>
          <w:tcPr>
            <w:tcW w:type="dxa" w:w="3800"/>
            <w:shd w:fill="FFFFFF" w:val="clear"/>
            <w:tcMar>
              <w:top w:type="dxa" w:w="60"/>
              <w:left w:type="dxa" w:w="100"/>
              <w:bottom w:type="dxa" w:w="60"/>
              <w:right w:type="dxa" w:w="100"/>
            </w:tcMar>
          </w:tcPr>
          <w:p>
            <w:pPr>
              <w:spacing w:after="20" w:before="20"/>
            </w:pPr>
            <w:r>
              <w:rPr>
                <w:sz w:val="18"/>
                <w:szCs w:val="18"/>
              </w:rPr>
              <w:t xml:space="preserve">VO2max Pyramid: blocks sum to 59 minutes but totalMin declared as 60.</w:t>
            </w:r>
          </w:p>
        </w:tc>
        <w:tc>
          <w:tcPr>
            <w:tcW w:type="dxa" w:w="1200"/>
            <w:shd w:fill="FFFFFF" w:val="clear"/>
            <w:tcMar>
              <w:top w:type="dxa" w:w="60"/>
              <w:left w:type="dxa" w:w="80"/>
              <w:bottom w:type="dxa" w:w="60"/>
              <w:right w:type="dxa" w:w="80"/>
            </w:tcMar>
          </w:tcPr>
          <w:p>
            <w:pPr>
              <w:jc w:val="center"/>
            </w:pPr>
            <w:r>
              <w:rPr>
                <w:b/>
                <w:bCs/>
                <w:color w:val="1D6A2E"/>
                <w:sz w:val="18"/>
                <w:szCs w:val="18"/>
              </w:rPr>
              <w:t xml:space="preserve">FIXED</w:t>
            </w:r>
          </w:p>
        </w:tc>
        <w:tc>
          <w:tcPr>
            <w:tcW w:type="dxa" w:w="4600"/>
            <w:shd w:fill="FFFFFF" w:val="clear"/>
            <w:tcMar>
              <w:top w:type="dxa" w:w="60"/>
              <w:left w:type="dxa" w:w="100"/>
              <w:bottom w:type="dxa" w:w="60"/>
              <w:right w:type="dxa" w:w="100"/>
            </w:tcMar>
          </w:tcPr>
          <w:p>
            <w:pPr>
              <w:spacing w:after="20" w:before="20"/>
            </w:pPr>
            <w:r>
              <w:rPr>
                <w:sz w:val="18"/>
                <w:szCs w:val="18"/>
              </w:rPr>
              <w:t xml:space="preserve">totalMin changed to 59 in all three locations. lib/coaching-knowledge.ts.</w:t>
            </w:r>
          </w:p>
        </w:tc>
      </w:tr>
      <w:tr>
        <w:tc>
          <w:tcPr>
            <w:tcW w:type="dxa" w:w="400"/>
            <w:shd w:fill="F7F9FC" w:val="clear"/>
            <w:tcMar>
              <w:top w:type="dxa" w:w="60"/>
              <w:left w:type="dxa" w:w="80"/>
              <w:bottom w:type="dxa" w:w="60"/>
              <w:right w:type="dxa" w:w="80"/>
            </w:tcMar>
          </w:tcPr>
          <w:p>
            <w:pPr>
              <w:jc w:val="center"/>
            </w:pPr>
            <w:r>
              <w:rPr>
                <w:b/>
                <w:bCs/>
              </w:rPr>
              <w:t xml:space="preserve">12</w:t>
            </w:r>
          </w:p>
        </w:tc>
        <w:tc>
          <w:tcPr>
            <w:tcW w:type="dxa" w:w="3800"/>
            <w:shd w:fill="F7F9FC" w:val="clear"/>
            <w:tcMar>
              <w:top w:type="dxa" w:w="60"/>
              <w:left w:type="dxa" w:w="100"/>
              <w:bottom w:type="dxa" w:w="60"/>
              <w:right w:type="dxa" w:w="100"/>
            </w:tcMar>
          </w:tcPr>
          <w:p>
            <w:pPr>
              <w:spacing w:after="20" w:before="20"/>
            </w:pPr>
            <w:r>
              <w:rPr>
                <w:sz w:val="18"/>
                <w:szCs w:val="18"/>
              </w:rPr>
              <w:t xml:space="preserve">Running methodology guidance is thin.</w:t>
            </w:r>
          </w:p>
        </w:tc>
        <w:tc>
          <w:tcPr>
            <w:tcW w:type="dxa" w:w="1200"/>
            <w:shd w:fill="F7F9FC"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7F9FC" w:val="clear"/>
            <w:tcMar>
              <w:top w:type="dxa" w:w="60"/>
              <w:left w:type="dxa" w:w="100"/>
              <w:bottom w:type="dxa" w:w="60"/>
              <w:right w:type="dxa" w:w="100"/>
            </w:tcMar>
          </w:tcPr>
          <w:p>
            <w:pPr>
              <w:spacing w:after="20" w:before="20"/>
            </w:pPr>
            <w:r>
              <w:rPr>
                <w:sz w:val="18"/>
                <w:szCs w:val="18"/>
              </w:rPr>
              <w:t xml:space="preserve">Follows Hal Higdon-style 10% rule with progressive long run. Full running module is a roadmap item.</w:t>
            </w:r>
          </w:p>
        </w:tc>
      </w:tr>
      <w:tr>
        <w:tc>
          <w:tcPr>
            <w:tcW w:type="dxa" w:w="400"/>
            <w:shd w:fill="FFFFFF" w:val="clear"/>
            <w:tcMar>
              <w:top w:type="dxa" w:w="60"/>
              <w:left w:type="dxa" w:w="80"/>
              <w:bottom w:type="dxa" w:w="60"/>
              <w:right w:type="dxa" w:w="80"/>
            </w:tcMar>
          </w:tcPr>
          <w:p>
            <w:pPr>
              <w:jc w:val="center"/>
            </w:pPr>
            <w:r>
              <w:rPr>
                <w:b/>
                <w:bCs/>
              </w:rPr>
              <w:t xml:space="preserve">13</w:t>
            </w:r>
          </w:p>
        </w:tc>
        <w:tc>
          <w:tcPr>
            <w:tcW w:type="dxa" w:w="3800"/>
            <w:shd w:fill="FFFFFF" w:val="clear"/>
            <w:tcMar>
              <w:top w:type="dxa" w:w="60"/>
              <w:left w:type="dxa" w:w="100"/>
              <w:bottom w:type="dxa" w:w="60"/>
              <w:right w:type="dxa" w:w="100"/>
            </w:tcMar>
          </w:tcPr>
          <w:p>
            <w:pPr>
              <w:spacing w:after="20" w:before="20"/>
            </w:pPr>
            <w:r>
              <w:rPr>
                <w:sz w:val="18"/>
                <w:szCs w:val="18"/>
              </w:rPr>
              <w:t xml:space="preserve">No Power-Duration Profile -- W/kg only.</w:t>
            </w:r>
          </w:p>
        </w:tc>
        <w:tc>
          <w:tcPr>
            <w:tcW w:type="dxa" w:w="1200"/>
            <w:shd w:fill="FFFFFF"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FFFFF" w:val="clear"/>
            <w:tcMar>
              <w:top w:type="dxa" w:w="60"/>
              <w:left w:type="dxa" w:w="100"/>
              <w:bottom w:type="dxa" w:w="60"/>
              <w:right w:type="dxa" w:w="100"/>
            </w:tcMar>
          </w:tcPr>
          <w:p>
            <w:pPr>
              <w:spacing w:after="20" w:before="20"/>
            </w:pPr>
            <w:r>
              <w:rPr>
                <w:sz w:val="18"/>
                <w:szCs w:val="18"/>
              </w:rPr>
              <w:t xml:space="preserve">Documented in Part 7. Multi-duration power profile is a future architecture item.</w:t>
            </w:r>
          </w:p>
        </w:tc>
      </w:tr>
      <w:tr>
        <w:tc>
          <w:tcPr>
            <w:tcW w:type="dxa" w:w="400"/>
            <w:shd w:fill="F7F9FC" w:val="clear"/>
            <w:tcMar>
              <w:top w:type="dxa" w:w="60"/>
              <w:left w:type="dxa" w:w="80"/>
              <w:bottom w:type="dxa" w:w="60"/>
              <w:right w:type="dxa" w:w="80"/>
            </w:tcMar>
          </w:tcPr>
          <w:p>
            <w:pPr>
              <w:jc w:val="center"/>
            </w:pPr>
            <w:r>
              <w:rPr>
                <w:b/>
                <w:bCs/>
              </w:rPr>
              <w:t xml:space="preserve">14</w:t>
            </w:r>
          </w:p>
        </w:tc>
        <w:tc>
          <w:tcPr>
            <w:tcW w:type="dxa" w:w="3800"/>
            <w:shd w:fill="F7F9FC" w:val="clear"/>
            <w:tcMar>
              <w:top w:type="dxa" w:w="60"/>
              <w:left w:type="dxa" w:w="100"/>
              <w:bottom w:type="dxa" w:w="60"/>
              <w:right w:type="dxa" w:w="100"/>
            </w:tcMar>
          </w:tcPr>
          <w:p>
            <w:pPr>
              <w:spacing w:after="20" w:before="20"/>
            </w:pPr>
            <w:r>
              <w:rPr>
                <w:sz w:val="18"/>
                <w:szCs w:val="18"/>
              </w:rPr>
              <w:t xml:space="preserve">riderNote is free text -- no structured parsing.</w:t>
            </w:r>
          </w:p>
        </w:tc>
        <w:tc>
          <w:tcPr>
            <w:tcW w:type="dxa" w:w="1200"/>
            <w:shd w:fill="F7F9FC"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7F9FC" w:val="clear"/>
            <w:tcMar>
              <w:top w:type="dxa" w:w="60"/>
              <w:left w:type="dxa" w:w="100"/>
              <w:bottom w:type="dxa" w:w="60"/>
              <w:right w:type="dxa" w:w="100"/>
            </w:tcMar>
          </w:tcPr>
          <w:p>
            <w:pPr>
              <w:spacing w:after="20" w:before="20"/>
            </w:pPr>
            <w:r>
              <w:rPr>
                <w:sz w:val="18"/>
                <w:szCs w:val="18"/>
              </w:rPr>
              <w:t xml:space="preserve">Documented in Part 7. Structured riderNote schema is a future item.</w:t>
            </w:r>
          </w:p>
        </w:tc>
      </w:tr>
      <w:tr>
        <w:tc>
          <w:tcPr>
            <w:tcW w:type="dxa" w:w="400"/>
            <w:shd w:fill="FFFFFF" w:val="clear"/>
            <w:tcMar>
              <w:top w:type="dxa" w:w="60"/>
              <w:left w:type="dxa" w:w="80"/>
              <w:bottom w:type="dxa" w:w="60"/>
              <w:right w:type="dxa" w:w="80"/>
            </w:tcMar>
          </w:tcPr>
          <w:p>
            <w:pPr>
              <w:jc w:val="center"/>
            </w:pPr>
            <w:r>
              <w:rPr>
                <w:b/>
                <w:bCs/>
              </w:rPr>
              <w:t xml:space="preserve">15</w:t>
            </w:r>
          </w:p>
        </w:tc>
        <w:tc>
          <w:tcPr>
            <w:tcW w:type="dxa" w:w="3800"/>
            <w:shd w:fill="FFFFFF" w:val="clear"/>
            <w:tcMar>
              <w:top w:type="dxa" w:w="60"/>
              <w:left w:type="dxa" w:w="100"/>
              <w:bottom w:type="dxa" w:w="60"/>
              <w:right w:type="dxa" w:w="100"/>
            </w:tcMar>
          </w:tcPr>
          <w:p>
            <w:pPr>
              <w:spacing w:after="20" w:before="20"/>
            </w:pPr>
            <w:r>
              <w:rPr>
                <w:sz w:val="18"/>
                <w:szCs w:val="18"/>
              </w:rPr>
              <w:t xml:space="preserve">No decision log.</w:t>
            </w:r>
          </w:p>
        </w:tc>
        <w:tc>
          <w:tcPr>
            <w:tcW w:type="dxa" w:w="1200"/>
            <w:shd w:fill="FFFFFF"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FFFFF" w:val="clear"/>
            <w:tcMar>
              <w:top w:type="dxa" w:w="60"/>
              <w:left w:type="dxa" w:w="100"/>
              <w:bottom w:type="dxa" w:w="60"/>
              <w:right w:type="dxa" w:w="100"/>
            </w:tcMar>
          </w:tcPr>
          <w:p>
            <w:pPr>
              <w:spacing w:after="20" w:before="20"/>
            </w:pPr>
            <w:r>
              <w:rPr>
                <w:sz w:val="18"/>
                <w:szCs w:val="18"/>
              </w:rPr>
              <w:t xml:space="preserve">Documented in Part 7. Future item.</w:t>
            </w:r>
          </w:p>
        </w:tc>
      </w:tr>
      <w:tr>
        <w:tc>
          <w:tcPr>
            <w:tcW w:type="dxa" w:w="400"/>
            <w:shd w:fill="F7F9FC" w:val="clear"/>
            <w:tcMar>
              <w:top w:type="dxa" w:w="60"/>
              <w:left w:type="dxa" w:w="80"/>
              <w:bottom w:type="dxa" w:w="60"/>
              <w:right w:type="dxa" w:w="80"/>
            </w:tcMar>
          </w:tcPr>
          <w:p>
            <w:pPr>
              <w:jc w:val="center"/>
            </w:pPr>
            <w:r>
              <w:rPr>
                <w:b/>
                <w:bCs/>
              </w:rPr>
              <w:t xml:space="preserve">16</w:t>
            </w:r>
          </w:p>
        </w:tc>
        <w:tc>
          <w:tcPr>
            <w:tcW w:type="dxa" w:w="3800"/>
            <w:shd w:fill="F7F9FC" w:val="clear"/>
            <w:tcMar>
              <w:top w:type="dxa" w:w="60"/>
              <w:left w:type="dxa" w:w="100"/>
              <w:bottom w:type="dxa" w:w="60"/>
              <w:right w:type="dxa" w:w="100"/>
            </w:tcMar>
          </w:tcPr>
          <w:p>
            <w:pPr>
              <w:spacing w:after="20" w:before="20"/>
            </w:pPr>
            <w:r>
              <w:rPr>
                <w:sz w:val="18"/>
                <w:szCs w:val="18"/>
              </w:rPr>
              <w:t xml:space="preserve">No standing suite of edge-case tests.</w:t>
            </w:r>
          </w:p>
        </w:tc>
        <w:tc>
          <w:tcPr>
            <w:tcW w:type="dxa" w:w="1200"/>
            <w:shd w:fill="F7F9FC"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7F9FC" w:val="clear"/>
            <w:tcMar>
              <w:top w:type="dxa" w:w="60"/>
              <w:left w:type="dxa" w:w="100"/>
              <w:bottom w:type="dxa" w:w="60"/>
              <w:right w:type="dxa" w:w="100"/>
            </w:tcMar>
          </w:tcPr>
          <w:p>
            <w:pPr>
              <w:spacing w:after="20" w:before="20"/>
            </w:pPr>
            <w:r>
              <w:rPr>
                <w:sz w:val="18"/>
                <w:szCs w:val="18"/>
              </w:rPr>
              <w:t xml:space="preserve">Documented in Part 7.</w:t>
            </w:r>
          </w:p>
        </w:tc>
      </w:tr>
      <w:tr>
        <w:tc>
          <w:tcPr>
            <w:tcW w:type="dxa" w:w="400"/>
            <w:shd w:fill="FFFFFF" w:val="clear"/>
            <w:tcMar>
              <w:top w:type="dxa" w:w="60"/>
              <w:left w:type="dxa" w:w="80"/>
              <w:bottom w:type="dxa" w:w="60"/>
              <w:right w:type="dxa" w:w="80"/>
            </w:tcMar>
          </w:tcPr>
          <w:p>
            <w:pPr>
              <w:jc w:val="center"/>
            </w:pPr>
            <w:r>
              <w:rPr>
                <w:b/>
                <w:bCs/>
              </w:rPr>
              <w:t xml:space="preserve">17</w:t>
            </w:r>
          </w:p>
        </w:tc>
        <w:tc>
          <w:tcPr>
            <w:tcW w:type="dxa" w:w="3800"/>
            <w:shd w:fill="FFFFFF" w:val="clear"/>
            <w:tcMar>
              <w:top w:type="dxa" w:w="60"/>
              <w:left w:type="dxa" w:w="100"/>
              <w:bottom w:type="dxa" w:w="60"/>
              <w:right w:type="dxa" w:w="100"/>
            </w:tcMar>
          </w:tcPr>
          <w:p>
            <w:pPr>
              <w:spacing w:after="20" w:before="20"/>
            </w:pPr>
            <w:r>
              <w:rPr>
                <w:sz w:val="18"/>
                <w:szCs w:val="18"/>
              </w:rPr>
              <w:t xml:space="preserve">No health questionnaire or PAR-Q+-style screening at onboarding.</w:t>
            </w:r>
          </w:p>
        </w:tc>
        <w:tc>
          <w:tcPr>
            <w:tcW w:type="dxa" w:w="1200"/>
            <w:shd w:fill="FFFFFF"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FFFFF" w:val="clear"/>
            <w:tcMar>
              <w:top w:type="dxa" w:w="60"/>
              <w:left w:type="dxa" w:w="100"/>
              <w:bottom w:type="dxa" w:w="60"/>
              <w:right w:type="dxa" w:w="100"/>
            </w:tcMar>
          </w:tcPr>
          <w:p>
            <w:pPr>
              <w:spacing w:after="20" w:before="20"/>
            </w:pPr>
            <w:r>
              <w:rPr>
                <w:sz w:val="18"/>
                <w:szCs w:val="18"/>
              </w:rPr>
              <w:t xml:space="preserve">Most significant gap. Legal/clinical design decision beyond prompt engineering.</w:t>
            </w:r>
          </w:p>
        </w:tc>
      </w:tr>
      <w:tr>
        <w:tc>
          <w:tcPr>
            <w:tcW w:type="dxa" w:w="400"/>
            <w:shd w:fill="F7F9FC" w:val="clear"/>
            <w:tcMar>
              <w:top w:type="dxa" w:w="60"/>
              <w:left w:type="dxa" w:w="80"/>
              <w:bottom w:type="dxa" w:w="60"/>
              <w:right w:type="dxa" w:w="80"/>
            </w:tcMar>
          </w:tcPr>
          <w:p>
            <w:pPr>
              <w:jc w:val="center"/>
            </w:pPr>
            <w:r>
              <w:rPr>
                <w:b/>
                <w:bCs/>
              </w:rPr>
              <w:t xml:space="preserve">18</w:t>
            </w:r>
          </w:p>
        </w:tc>
        <w:tc>
          <w:tcPr>
            <w:tcW w:type="dxa" w:w="3800"/>
            <w:shd w:fill="F7F9FC" w:val="clear"/>
            <w:tcMar>
              <w:top w:type="dxa" w:w="60"/>
              <w:left w:type="dxa" w:w="100"/>
              <w:bottom w:type="dxa" w:w="60"/>
              <w:right w:type="dxa" w:w="100"/>
            </w:tcMar>
          </w:tcPr>
          <w:p>
            <w:pPr>
              <w:spacing w:after="20" w:before="20"/>
            </w:pPr>
            <w:r>
              <w:rPr>
                <w:sz w:val="18"/>
                <w:szCs w:val="18"/>
              </w:rPr>
              <w:t xml:space="preserve">TSB substitution cascade not fully re-validated at extreme negative TSB.</w:t>
            </w:r>
          </w:p>
        </w:tc>
        <w:tc>
          <w:tcPr>
            <w:tcW w:type="dxa" w:w="1200"/>
            <w:shd w:fill="F7F9FC" w:val="clear"/>
            <w:tcMar>
              <w:top w:type="dxa" w:w="60"/>
              <w:left w:type="dxa" w:w="80"/>
              <w:bottom w:type="dxa" w:w="60"/>
              <w:right w:type="dxa" w:w="80"/>
            </w:tcMar>
          </w:tcPr>
          <w:p>
            <w:pPr>
              <w:jc w:val="center"/>
            </w:pPr>
            <w:r>
              <w:rPr>
                <w:b/>
                <w:bCs/>
                <w:color w:val="7B4F00"/>
                <w:sz w:val="18"/>
                <w:szCs w:val="18"/>
              </w:rPr>
              <w:t xml:space="preserve">GAP -- DOCUMENTED</w:t>
            </w:r>
          </w:p>
        </w:tc>
        <w:tc>
          <w:tcPr>
            <w:tcW w:type="dxa" w:w="4600"/>
            <w:shd w:fill="F7F9FC" w:val="clear"/>
            <w:tcMar>
              <w:top w:type="dxa" w:w="60"/>
              <w:left w:type="dxa" w:w="100"/>
              <w:bottom w:type="dxa" w:w="60"/>
              <w:right w:type="dxa" w:w="100"/>
            </w:tcMar>
          </w:tcPr>
          <w:p>
            <w:pPr>
              <w:spacing w:after="20" w:before="20"/>
            </w:pPr>
            <w:r>
              <w:rPr>
                <w:sz w:val="18"/>
                <w:szCs w:val="18"/>
              </w:rPr>
              <w:t xml:space="preserve">Single-step substitution model remains. Fully cascaded substitution is a future architecture item.</w:t>
            </w:r>
          </w:p>
        </w:tc>
      </w:tr>
    </w:tbl>
    <w:p/>
    <w:p>
      <w:pPr>
        <w:pStyle w:val="Heading1"/>
        <w:spacing w:after="120" w:before="300"/>
      </w:pPr>
      <w:r>
        <w:t xml:space="preserve">Part 1 -- The Coaching Philosophy</w:t>
      </w:r>
    </w:p>
    <w:p>
      <w:pPr>
        <w:spacing w:after="80" w:before="80"/>
      </w:pPr>
      <w:r>
        <w:t xml:space="preserve">A generic AI asked to 'make a training plan' will produce something that looks like a plan: seven days, some numbers, a vague theme per week. Real coaching means answering four questions, in order, every time, for every rider:</w:t>
      </w:r>
    </w:p>
    <w:p>
      <w:pPr>
        <w:pStyle w:val="ListParagraph"/>
        <w:numPr>
          <w:ilvl w:val="0"/>
          <w:numId w:val="1"/>
        </w:numPr>
        <w:spacing w:after="40" w:before="40"/>
      </w:pPr>
      <w:r>
        <w:t xml:space="preserve">What is this rider capable of right now? (Assessment)</w:t>
      </w:r>
    </w:p>
    <w:p>
      <w:pPr>
        <w:pStyle w:val="ListParagraph"/>
        <w:numPr>
          <w:ilvl w:val="0"/>
          <w:numId w:val="1"/>
        </w:numPr>
        <w:spacing w:after="40" w:before="40"/>
      </w:pPr>
      <w:r>
        <w:t xml:space="preserve">What does this rider need most? (Prescription)</w:t>
      </w:r>
    </w:p>
    <w:p>
      <w:pPr>
        <w:pStyle w:val="ListParagraph"/>
        <w:numPr>
          <w:ilvl w:val="0"/>
          <w:numId w:val="1"/>
        </w:numPr>
        <w:spacing w:after="40" w:before="40"/>
      </w:pPr>
      <w:r>
        <w:t xml:space="preserve">Is this rider ready for this session today? (Readiness)</w:t>
      </w:r>
    </w:p>
    <w:p>
      <w:pPr>
        <w:pStyle w:val="ListParagraph"/>
        <w:numPr>
          <w:ilvl w:val="0"/>
          <w:numId w:val="1"/>
        </w:numPr>
        <w:spacing w:after="40" w:before="40"/>
      </w:pPr>
      <w:r>
        <w:t xml:space="preserve">Did the plan produce the intended result? (Feedback)</w:t>
      </w:r>
    </w:p>
    <w:p/>
    <w:p>
      <w:pPr>
        <w:spacing w:after="80" w:before="80"/>
      </w:pPr>
      <w:r>
        <w:t xml:space="preserve">This document makes each of the four questions concrete -- the actual thresholds, tables, and decision rules this system runs on. It is deliberately written with hedges and caveats throughout, because that's the honest state of the science: training-load numbers are models, not measurements, and most of the thresholds below are useful defaults, not physiological laws.</w:t>
      </w:r>
    </w:p>
    <w:p/>
    <w:p>
      <w:pPr>
        <w:pStyle w:val="Heading1"/>
        <w:spacing w:after="120" w:before="300"/>
      </w:pPr>
      <w:r>
        <w:t xml:space="preserve">Part 2 -- Assessing the Rider</w:t>
      </w:r>
    </w:p>
    <w:p>
      <w:pPr>
        <w:pStyle w:val="Heading2"/>
        <w:spacing w:after="120" w:before="300"/>
      </w:pPr>
      <w:r>
        <w:t xml:space="preserve">2.1 -- Power Profile: FTP and W/kg</w:t>
      </w:r>
    </w:p>
    <w:p>
      <w:pPr>
        <w:spacing w:after="80" w:before="80"/>
      </w:pPr>
      <w:r>
        <w:t xml:space="preserve">FTP (Functional Threshold Power) is the number every zone, interval wattage, and TSS estimate in the plan is calculated from. A real FTP test requires a genuine near-maximal effort -- a 20-minute all-out time trial (FTP ~= 95% of the 20-minute average power), a ramp test, or a Critical Power model built from several true maximal efforts at different durations.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val="clear"/>
            <w:tcMar>
              <w:top w:type="dxa" w:w="80"/>
              <w:left w:type="dxa" w:w="160"/>
              <w:bottom w:type="dxa" w:w="80"/>
              <w:right w:type="dxa" w:w="160"/>
            </w:tcMar>
          </w:tcPr>
          <w:p>
            <w:pPr>
              <w:spacing w:after="30" w:before="30"/>
              <w:ind w:left="200" w:right="200"/>
            </w:pPr>
            <w:r>
              <w:rPr>
                <w:sz w:val="20"/>
                <w:szCs w:val="20"/>
              </w:rPr>
              <w:t xml:space="preserve">Bug fixed in v2 -- still true in v4.1.</w:t>
            </w:r>
          </w:p>
          <w:p>
            <w:pPr>
              <w:spacing w:after="30" w:before="30"/>
              <w:ind w:left="200" w:right="200"/>
            </w:pPr>
            <w:r>
              <w:rPr>
                <w:sz w:val="20"/>
                <w:szCs w:val="20"/>
              </w:rPr>
              <w:t xml:space="preserve">The original system estimated FTP from any ride 20-180 min long and let that silently override the rider's tested FTP.</w:t>
            </w:r>
          </w:p>
          <w:p>
            <w:pPr>
              <w:spacing w:after="30" w:before="30"/>
              <w:ind w:left="200" w:right="200"/>
            </w:pPr>
            <w:r>
              <w:rPr>
                <w:sz w:val="20"/>
                <w:szCs w:val="20"/>
              </w:rPr>
              <w:t xml:space="preserve">Corrected: a manually-entered FTP is always the authoritative value. A ride-based estimate is used only when no manual FTP</w:t>
            </w:r>
          </w:p>
          <w:p>
            <w:pPr>
              <w:spacing w:after="30" w:before="30"/>
              <w:ind w:left="200" w:right="200"/>
            </w:pPr>
            <w:r>
              <w:rPr>
                <w:sz w:val="20"/>
                <w:szCs w:val="20"/>
              </w:rPr>
              <w:t xml:space="preserve">exists, built from the rider's hardest recent rides, and presented as a rough placeholder only.</w:t>
            </w:r>
          </w:p>
        </w:tc>
      </w:tr>
    </w:tbl>
    <w:p/>
    <w:p>
      <w:pPr>
        <w:pStyle w:val="Heading2"/>
        <w:spacing w:after="120" w:before="300"/>
      </w:pPr>
      <w:r>
        <w:t xml:space="preserve">2.2 -- Rider Level Classification (v4 fix, Point 1)</w:t>
      </w:r>
    </w:p>
    <w:p>
      <w:pPr>
        <w:spacing w:after="80" w:before="80"/>
      </w:pPr>
      <w:r>
        <w:t xml:space="preserve">Rider level is estimated from W/kg (watts per kilogram of body weight at FTP). v4 corrects a regression where the prompt mandated 2+ structured intensity sessions universally.</w:t>
      </w:r>
    </w:p>
    <w:p>
      <w:pPr>
        <w:pStyle w:val="ListParagraph"/>
        <w:numPr>
          <w:ilvl w:val="0"/>
          <w:numId w:val="1"/>
        </w:numPr>
        <w:spacing w:after="40" w:before="40"/>
      </w:pPr>
      <w:r>
        <w:t xml:space="preserve">Beginner (&lt;2.5 W/kg): Foundation, Tempo, Sprint Builder only. 0-1 structured intensity sessions per week. No true threshold or VO2max.</w:t>
      </w:r>
    </w:p>
    <w:p>
      <w:pPr>
        <w:pStyle w:val="ListParagraph"/>
        <w:numPr>
          <w:ilvl w:val="0"/>
          <w:numId w:val="1"/>
        </w:numPr>
        <w:spacing w:after="40" w:before="40"/>
      </w:pPr>
      <w:r>
        <w:t xml:space="preserve">Novice (2.5-3.0 W/kg): Add Sweet Spot Classic. 1-2 sessions. Threshold only in late Build.</w:t>
      </w:r>
    </w:p>
    <w:p>
      <w:pPr>
        <w:pStyle w:val="ListParagraph"/>
        <w:numPr>
          <w:ilvl w:val="0"/>
          <w:numId w:val="1"/>
        </w:numPr>
        <w:spacing w:after="40" w:before="40"/>
      </w:pPr>
      <w:r>
        <w:t xml:space="preserve">Intermediate (3.0-3.5 W/kg): Full sweet spot range + Threshold Development. 2 sessions typical.</w:t>
      </w:r>
    </w:p>
    <w:p>
      <w:pPr>
        <w:pStyle w:val="ListParagraph"/>
        <w:numPr>
          <w:ilvl w:val="0"/>
          <w:numId w:val="1"/>
        </w:numPr>
        <w:spacing w:after="40" w:before="40"/>
      </w:pPr>
      <w:r>
        <w:t xml:space="preserve">Trained/Advanced (3.5+ W/kg): Full library. 2-3 hard sessions max per week.</w:t>
      </w:r>
    </w:p>
    <w:p/>
    <w:p>
      <w:pPr>
        <w:pStyle w:val="Heading2"/>
        <w:spacing w:after="120" w:before="300"/>
      </w:pPr>
      <w:r>
        <w:t xml:space="preserve">2.3 -- Fitness State: CTL, ATL, TSB (v4 fix, Point 2)</w:t>
      </w:r>
    </w:p>
    <w:p>
      <w:pPr>
        <w:spacing w:after="80" w:before="80"/>
      </w:pPr>
      <w:r>
        <w:t xml:space="preserve">CTL, ATL, and TSB are exponentially-weighted moving averages of training stress -- mathematical models, not direct measurements. trainingLoad is the primary quantitative signal for freshness/fatigue. The rider's own self-report (riderNote, hrFlag, adherence notes) takes precedence over TSB when the two conflict.</w:t>
      </w:r>
    </w:p>
    <w:p/>
    <w:p>
      <w:pPr>
        <w:pStyle w:val="Heading1"/>
        <w:spacing w:after="120" w:before="300"/>
      </w:pPr>
      <w:r>
        <w:t xml:space="preserve">Part 3 -- The Workout Library</w:t>
      </w:r>
    </w:p>
    <w:p>
      <w:pPr>
        <w:pStyle w:val="Heading2"/>
        <w:spacing w:after="120" w:before="300"/>
      </w:pPr>
      <w:r>
        <w:t xml:space="preserve">3.1 -- Power Zones (Coggan 7-Zone Model) (v4 fix, Point 9)</w:t>
      </w:r>
    </w:p>
    <w:p>
      <w:pPr>
        <w:pStyle w:val="ListParagraph"/>
        <w:numPr>
          <w:ilvl w:val="0"/>
          <w:numId w:val="1"/>
        </w:numPr>
        <w:spacing w:after="40" w:before="40"/>
      </w:pPr>
      <w:r>
        <w:t xml:space="preserve">Z1 Active Recovery: &lt;55% FTP</w:t>
      </w:r>
    </w:p>
    <w:p>
      <w:pPr>
        <w:pStyle w:val="ListParagraph"/>
        <w:numPr>
          <w:ilvl w:val="0"/>
          <w:numId w:val="1"/>
        </w:numPr>
        <w:spacing w:after="40" w:before="40"/>
      </w:pPr>
      <w:r>
        <w:t xml:space="preserve">Z2 Endurance: 56-75% FTP (Foundation rides typically target the upper half, 65-73%; always appropriate regardless of TSB)</w:t>
      </w:r>
    </w:p>
    <w:p>
      <w:pPr>
        <w:pStyle w:val="ListParagraph"/>
        <w:numPr>
          <w:ilvl w:val="0"/>
          <w:numId w:val="1"/>
        </w:numPr>
        <w:spacing w:after="40" w:before="40"/>
      </w:pPr>
      <w:r>
        <w:t xml:space="preserve">Z3 Tempo: 76-90% FTP</w:t>
      </w:r>
    </w:p>
    <w:p>
      <w:pPr>
        <w:pStyle w:val="ListParagraph"/>
        <w:numPr>
          <w:ilvl w:val="0"/>
          <w:numId w:val="1"/>
        </w:numPr>
        <w:spacing w:after="40" w:before="40"/>
      </w:pPr>
      <w:r>
        <w:t xml:space="preserve">Z4 Lactate Threshold: 91-105% FTP</w:t>
      </w:r>
    </w:p>
    <w:p>
      <w:pPr>
        <w:pStyle w:val="ListParagraph"/>
        <w:numPr>
          <w:ilvl w:val="0"/>
          <w:numId w:val="1"/>
        </w:numPr>
        <w:spacing w:after="40" w:before="40"/>
      </w:pPr>
      <w:r>
        <w:t xml:space="preserve">Z5 VO2max: 106-120% FTP</w:t>
      </w:r>
    </w:p>
    <w:p>
      <w:pPr>
        <w:pStyle w:val="ListParagraph"/>
        <w:numPr>
          <w:ilvl w:val="0"/>
          <w:numId w:val="1"/>
        </w:numPr>
        <w:spacing w:after="40" w:before="40"/>
      </w:pPr>
      <w:r>
        <w:t xml:space="preserve">Z6 Anaerobic Capacity: 121-150% FTP</w:t>
      </w:r>
    </w:p>
    <w:p>
      <w:pPr>
        <w:pStyle w:val="ListParagraph"/>
        <w:numPr>
          <w:ilvl w:val="0"/>
          <w:numId w:val="1"/>
        </w:numPr>
        <w:spacing w:after="40" w:before="40"/>
      </w:pPr>
      <w:r>
        <w:t xml:space="preserve">Z7 Neuromuscular Power: &gt;150% FTP</w:t>
      </w:r>
    </w:p>
    <w:p/>
    <w:p>
      <w:pPr>
        <w:pStyle w:val="Heading2"/>
        <w:spacing w:after="120" w:before="300"/>
      </w:pPr>
      <w:r>
        <w:t xml:space="preserve">3.2 -- ERG Mode: Gear Selection and Cadence (v4.1 update)</w:t>
      </w:r>
    </w:p>
    <w:p>
      <w:pPr>
        <w:spacing w:after="80" w:before="80"/>
      </w:pPr>
      <w:r>
        <w:t xml:space="preserve">ERG mode is the defining feature of smart trainers for interval training. It controls resistance automatically to maintain target watts regardless of cadence or gear. This has important practical implications that the original system did not explain clearly.</w:t>
      </w:r>
    </w:p>
    <w:p/>
    <w:p>
      <w:pPr>
        <w:spacing w:after="80" w:before="80"/>
      </w:pPr>
      <w:r>
        <w:rPr>
          <w:b/>
          <w:bCs/>
        </w:rPr>
        <w:t xml:space="preserve">Gear selection: </w:t>
      </w:r>
      <w:r>
        <w:t xml:space="preserve">Select a moderate gear (4-6 on cassette, roughly 53x15 equivalent) before starting and keep it there for the entire session. In ERG mode, shifting to an easier gear during a hard interval does NOT make it easier -- the trainer immediately compensates to maintain target watts. What changes is flywheel speed: easier gear = slower flywheel = trainer must apply more torque = sluggish, less accurate power delivery. For threshold and VO2max intervals, a moderate gear gives the flywheel enough speed for smooth, accurate trainer response.</w:t>
      </w:r>
    </w:p>
    <w:p/>
    <w:p>
      <w:pPr>
        <w:spacing w:after="80" w:before="80"/>
      </w:pPr>
      <w:r>
        <w:rPr>
          <w:b/>
          <w:bCs/>
        </w:rPr>
        <w:t xml:space="preserve">Cadence failure protocol: </w:t>
      </w:r>
      <w:r>
        <w:t xml:space="preserve">If cadence drops below 80 RPM during a hard interval, ease off pressure for 5-10 seconds to let cadence rise, then re-engage -- do NOT shift to an easier gear. The cadence spiral (cadence drops → trainer increases resistance → cadence drops further) is the #1 ERG failure mode; the fix is always backing off, never gear changes.</w:t>
      </w:r>
    </w:p>
    <w:p/>
    <w:p>
      <w:pPr>
        <w:spacing w:after="80" w:before="80"/>
      </w:pPr>
      <w:r>
        <w:rPr>
          <w:b/>
          <w:bCs/>
        </w:rPr>
        <w:t xml:space="preserve">FTP flag: </w:t>
      </w:r>
      <w:r>
        <w:t xml:space="preserve">If a rider consistently fails to reach target cadence across multiple intervals despite correct gear and technique, this is a signal that FTP may be overestimated. The system notes this explicitly in the plan summary and flags a fresh FTP test.</w:t>
      </w:r>
    </w:p>
    <w:p/>
    <w:p>
      <w:pPr>
        <w:spacing w:after="80" w:before="80"/>
      </w:pPr>
      <w:r>
        <w:t xml:space="preserve">Target cadence ranges by intensity: Z2 = 85-95 RPM, Sweet Spot = 88-92, Threshold = 88-93, VO2max = 90-100, Sprint = 100-110.</w:t>
      </w:r>
    </w:p>
    <w:p/>
    <w:p>
      <w:pPr>
        <w:pStyle w:val="Heading2"/>
        <w:spacing w:after="120" w:before="300"/>
      </w:pPr>
      <w:r>
        <w:t xml:space="preserve">3.3 -- Physiological Claims (v4 fix, Point 8)</w:t>
      </w:r>
    </w:p>
    <w:p>
      <w:pPr>
        <w:spacing w:after="80" w:before="80"/>
      </w:pPr>
      <w:r>
        <w:t xml:space="preserve">Several workout rationale texts contained overstated absolute claims, corrected to evidence-consistent language. Example: 'triggers maximal mitochondrial biogenesis that shorter rides simply cannot produce' changed to 'associated with enhanced mitochondrial adaptation ... responses that appear to scale with sustained aerobic time.'</w:t>
      </w:r>
    </w:p>
    <w:p/>
    <w:p>
      <w:pPr>
        <w:pStyle w:val="Heading2"/>
        <w:spacing w:after="120" w:before="300"/>
      </w:pPr>
      <w:r>
        <w:t xml:space="preserve">3.4 -- Workout Duration Accuracy (v4 fixes, Points 10-11)</w:t>
      </w:r>
    </w:p>
    <w:p>
      <w:pPr>
        <w:spacing w:after="80" w:before="80"/>
      </w:pPr>
      <w:r>
        <w:t xml:space="preserve">Six workouts had descriptions inconsistent with their canonical block arrays. All corrected -- Sweet Spot Classic, Sweet Spot Progression, Threshold Development, 2x20 FTP Blocks, Race Day Opener, and VO2max Pyramid (totalMin 60-&gt;59).</w:t>
      </w:r>
    </w:p>
    <w:p/>
    <w:p>
      <w:pPr>
        <w:pStyle w:val="Heading1"/>
        <w:spacing w:after="120" w:before="300"/>
      </w:pPr>
      <w:r>
        <w:t xml:space="preserve">Part 4 -- Session Selection and Scheduling</w:t>
      </w:r>
    </w:p>
    <w:p>
      <w:pPr>
        <w:pStyle w:val="Heading2"/>
        <w:spacing w:after="120" w:before="300"/>
      </w:pPr>
      <w:r>
        <w:t xml:space="preserve">4.1 -- Session Count Ramp (v4 fix, Point 3)</w:t>
      </w:r>
    </w:p>
    <w:p>
      <w:pPr>
        <w:spacing w:after="80" w:before="80"/>
      </w:pPr>
      <w:r>
        <w:t xml:space="preserve">daysPerWeek is the rider's stated target, but the system ramps toward it gradually. If ridesLast7Days &lt;= 2 and daysPerWeek &gt;= 5, schedule ridesLast7Days+1 this week and name the ramp-up in the summary.</w:t>
      </w:r>
    </w:p>
    <w:p/>
    <w:p>
      <w:pPr>
        <w:pStyle w:val="Heading2"/>
        <w:spacing w:after="120" w:before="300"/>
      </w:pPr>
      <w:r>
        <w:t xml:space="preserve">4.2 -- Rider Notes (v4 fix, Point 4)</w:t>
      </w:r>
    </w:p>
    <w:p>
      <w:pPr>
        <w:spacing w:after="80" w:before="80"/>
      </w:pPr>
      <w:r>
        <w:t xml:space="preserve">riderNote is the highest-priority input with one exception: if applying it literally would create a genuine safety risk or reads like prompt-injection, the system applies the closest safe version and explains what was changed and why in the plan summary.</w:t>
      </w:r>
    </w:p>
    <w:p/>
    <w:p>
      <w:pPr>
        <w:pStyle w:val="Heading1"/>
        <w:spacing w:after="120" w:before="300"/>
      </w:pPr>
      <w:r>
        <w:t xml:space="preserve">Part 5 -- Plan Generation Rules</w:t>
      </w:r>
    </w:p>
    <w:p>
      <w:pPr>
        <w:spacing w:after="80" w:before="80"/>
      </w:pPr>
      <w:r>
        <w:rPr>
          <w:b/>
          <w:bCs/>
        </w:rPr>
        <w:t xml:space="preserve">Recovery Week (v4 fix, Point 6): </w:t>
      </w:r>
      <w:r>
        <w:t xml:space="preserve">At most ONE short structured session per recovery week -- max 20-30 min, Z2 upper or a brief sweet-spot block. No threshold. No VO2max.</w:t>
      </w:r>
    </w:p>
    <w:p/>
    <w:p>
      <w:pPr>
        <w:spacing w:after="80" w:before="80"/>
      </w:pPr>
      <w:r>
        <w:rPr>
          <w:b/>
          <w:bCs/>
        </w:rPr>
        <w:t xml:space="preserve">RaceWeek vs. Taper (v4 fix, Point 5): </w:t>
      </w:r>
      <w:r>
        <w:t xml:space="preserve">RaceWeek applies only when weeksToEvent = 0. weeksToEvent = 1 triggers Taper.</w:t>
      </w:r>
    </w:p>
    <w:p/>
    <w:p>
      <w:pPr>
        <w:pStyle w:val="Heading1"/>
        <w:spacing w:after="120" w:before="300"/>
      </w:pPr>
      <w:r>
        <w:t xml:space="preserve">Part 6 -- Known Gaps and Limitations</w:t>
      </w:r>
    </w:p>
    <w:p>
      <w:pPr>
        <w:pStyle w:val="Heading3"/>
        <w:spacing w:after="120" w:before="300"/>
      </w:pPr>
      <w:r>
        <w:t xml:space="preserve">Most significant:</w:t>
      </w:r>
    </w:p>
    <w:p>
      <w:pPr>
        <w:pStyle w:val="ListParagraph"/>
        <w:numPr>
          <w:ilvl w:val="0"/>
          <w:numId w:val="1"/>
        </w:numPr>
        <w:spacing w:after="40" w:before="40"/>
      </w:pPr>
      <w:r>
        <w:t xml:space="preserve">No medical screening or health questionnaire at onboarding (Point 17). Most important missing piece.</w:t>
      </w:r>
    </w:p>
    <w:p>
      <w:pPr>
        <w:pStyle w:val="ListParagraph"/>
        <w:numPr>
          <w:ilvl w:val="0"/>
          <w:numId w:val="1"/>
        </w:numPr>
        <w:spacing w:after="40" w:before="40"/>
      </w:pPr>
      <w:r>
        <w:t xml:space="preserve">TSB substitution cascade not fully re-validated at extreme negative TSB (Point 18).</w:t>
      </w:r>
    </w:p>
    <w:p>
      <w:pPr>
        <w:pStyle w:val="ListParagraph"/>
        <w:numPr>
          <w:ilvl w:val="0"/>
          <w:numId w:val="1"/>
        </w:numPr>
        <w:spacing w:after="40" w:before="40"/>
      </w:pPr>
      <w:r>
        <w:t xml:space="preserve">No automated Validator, decision log, or edge-case test suite (Points 15, 16).</w:t>
      </w:r>
    </w:p>
    <w:p/>
    <w:p>
      <w:pPr>
        <w:pStyle w:val="Heading3"/>
        <w:spacing w:after="120" w:before="300"/>
      </w:pPr>
      <w:r>
        <w:t xml:space="preserve">Meaningful, lower urgency:</w:t>
      </w:r>
    </w:p>
    <w:p>
      <w:pPr>
        <w:pStyle w:val="ListParagraph"/>
        <w:numPr>
          <w:ilvl w:val="0"/>
          <w:numId w:val="1"/>
        </w:numPr>
        <w:spacing w:after="40" w:before="40"/>
      </w:pPr>
      <w:r>
        <w:t xml:space="preserve">No Power-Duration Profile (Point 13). W/kg only.</w:t>
      </w:r>
    </w:p>
    <w:p>
      <w:pPr>
        <w:pStyle w:val="ListParagraph"/>
        <w:numPr>
          <w:ilvl w:val="0"/>
          <w:numId w:val="1"/>
        </w:numPr>
        <w:spacing w:after="40" w:before="40"/>
      </w:pPr>
      <w:r>
        <w:t xml:space="preserve">riderNote is free text (Point 14).</w:t>
      </w:r>
    </w:p>
    <w:p>
      <w:pPr>
        <w:pStyle w:val="ListParagraph"/>
        <w:numPr>
          <w:ilvl w:val="0"/>
          <w:numId w:val="1"/>
        </w:numPr>
        <w:spacing w:after="40" w:before="40"/>
      </w:pPr>
      <w:r>
        <w:t xml:space="preserve">Running methodology is thin (Point 12).</w:t>
      </w:r>
    </w:p>
    <w:p>
      <w:pPr>
        <w:pStyle w:val="ListParagraph"/>
        <w:numPr>
          <w:ilvl w:val="0"/>
          <w:numId w:val="1"/>
        </w:numPr>
        <w:spacing w:after="40" w:before="40"/>
      </w:pPr>
      <w:r>
        <w:t xml:space="preserve">FTP metadata (test date, protocol, confidence) not tracked.</w:t>
      </w:r>
    </w:p>
    <w:p/>
    <w:p>
      <w:pPr>
        <w:pStyle w:val="Heading3"/>
        <w:spacing w:after="120" w:before="300"/>
      </w:pPr>
      <w:r>
        <w:t xml:space="preserve">Out of scope:</w:t>
      </w:r>
    </w:p>
    <w:p>
      <w:pPr>
        <w:pStyle w:val="ListParagraph"/>
        <w:numPr>
          <w:ilvl w:val="0"/>
          <w:numId w:val="1"/>
        </w:numPr>
        <w:spacing w:after="40" w:before="40"/>
      </w:pPr>
      <w:r>
        <w:t xml:space="preserve">No integration with strength training, sleep, hydration, heat, or nutrition.</w:t>
      </w:r>
    </w:p>
    <w:p>
      <w:pPr>
        <w:pStyle w:val="ListParagraph"/>
        <w:numPr>
          <w:ilvl w:val="0"/>
          <w:numId w:val="1"/>
        </w:numPr>
        <w:spacing w:after="40" w:before="40"/>
      </w:pPr>
      <w:r>
        <w:t xml:space="preserve">No structured return-to-training protocol for injury or illness.</w:t>
      </w:r>
    </w:p>
    <w:p>
      <w:pPr>
        <w:pStyle w:val="ListParagraph"/>
        <w:numPr>
          <w:ilvl w:val="0"/>
          <w:numId w:val="1"/>
        </w:numPr>
        <w:spacing w:after="40" w:before="40"/>
      </w:pPr>
      <w:r>
        <w:t xml:space="preserve">Numeric thresholds are engineering heuristics, not individually validated in clinical trials.</w:t>
      </w:r>
    </w:p>
    <w:p/>
    <w:p>
      <w:pPr>
        <w:spacing w:after="200" w:before="400"/>
        <w:jc w:val="center"/>
      </w:pPr>
      <w:r>
        <w:rPr>
          <w:i/>
          <w:iCs/>
        </w:rPr>
        <w:t xml:space="preserve">Version 4.1 -- July 14, 2026, 11:53. v4 addressed 11 code-level fixes and 7 architecture gaps. v4.1 expanded ERG guidance with flywheel dynamics, practical gear selection, and cadence failure protocol including FTP flag -- based on feedback from a real training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2026-07-14T08:55:24.807Z</dcterms:created>
  <dcterms:modified xsi:type="dcterms:W3CDTF">2026-07-14T08:55:24.807Z</dcterms:modified>
</cp:coreProperties>
</file>

<file path=docProps/custom.xml><?xml version="1.0" encoding="utf-8"?>
<Properties xmlns="http://schemas.openxmlformats.org/officeDocument/2006/custom-properties" xmlns:vt="http://schemas.openxmlformats.org/officeDocument/2006/docPropsVTypes"/>
</file>