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8FE0"/>
          <w:sz w:val="56"/>
          <w:szCs w:val="56"/>
        </w:rPr>
        <w:t xml:space="preserve">The Zwift AI Coach</w:t>
      </w:r>
    </w:p>
    <w:p>
      <w:pPr>
        <w:spacing w:after="40"/>
      </w:pPr>
      <w:r>
        <w:rPr>
          <w:color w:val="64748B"/>
          <w:sz w:val="28"/>
          <w:szCs w:val="28"/>
        </w:rPr>
        <w:t xml:space="preserve">A Coaching Methodology for Structured Indoor Cycling Training</w:t>
      </w:r>
    </w:p>
    <w:p>
      <w:pPr>
        <w:spacing w:after="200"/>
      </w:pPr>
      <w:r>
        <w:rPr>
          <w:i/>
          <w:iCs/>
          <w:color w:val="64748B"/>
          <w:sz w:val="22"/>
          <w:szCs w:val="22"/>
        </w:rPr>
        <w:t xml:space="preserve">How this system assesses a rider, prescribes a workout, and builds a training block — and why each rule exists.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7ED" w:val="clear"/>
            <w:tcMar>
              <w:top w:type="dxa" w:w="200"/>
              <w:left w:type="dxa" w:w="240"/>
              <w:bottom w:type="dxa" w:w="200"/>
              <w:right w:type="dxa" w:w="240"/>
            </w:tcMar>
          </w:tcPr>
          <w:p>
            <w:pPr>
              <w:spacing w:after="100"/>
            </w:pPr>
            <w:r>
              <w:rPr>
                <w:b/>
                <w:bCs/>
                <w:color w:val="9A5B0C"/>
              </w:rPr>
              <w:t xml:space="preserve">What this document is — and isn't.</w:t>
            </w:r>
          </w:p>
          <w:p>
            <w:pPr>
              <w:spacing w:after="100"/>
            </w:pPr>
            <w:r>
              <w:rPr>
                <w:b w:val="false"/>
                <w:bCs w:val="false"/>
                <w:color w:val="9A5B0C"/>
              </w:rPr>
              <w:t xml:space="preserve">This is a methodology reference describing how an AI-assisted training system assembles workouts and plans. It is not a coaching certification, and it does not represent that a certified coach or exercise physiologist authored or reviewed it. No coach name, credentialing body, training hours, or examination stands behind it.</w:t>
            </w:r>
          </w:p>
          <w:p>
            <w:pPr>
              <w:spacing w:after="0"/>
            </w:pPr>
            <w:r>
              <w:rPr>
                <w:b w:val="false"/>
                <w:bCs w:val="false"/>
                <w:color w:val="9A5B0C"/>
              </w:rPr>
              <w:t xml:space="preserve">Revised July 2026 after an external methodology review identified real problems: an FTP-estimation bug that could override a rider's actual tested FTP with a number derived from an easy ride, several rules stated with more confidence than the underlying data supports, and missing safety guidance. This revision corrects the code bug, corrects the science and framing throughout this document, and adds an honest Limitations section (Part 7). Anyone relying on this system for serious or long-term training — especially with any cardiovascular risk factor, chronic condition, injury history, or if under 18 or over 65 — should have a physician and, ideally, a certified cycling coach review the approach first.</w:t>
            </w:r>
          </w:p>
        </w:tc>
      </w:tr>
    </w:tbl>
    <w:p>
      <w:pPr>
        <w:pBdr>
          <w:bottom w:val="single" w:color="CBD5E1" w:sz="6" w:space="4"/>
        </w:pBdr>
        <w:spacing w:after="300"/>
      </w:pPr>
    </w:p>
    <w:p>
      <w:pPr>
        <w:pStyle w:val="Heading1"/>
        <w:spacing w:after="200" w:before="400"/>
      </w:pPr>
      <w:r>
        <w:t xml:space="preserve">Part 1 — The Coaching Philosophy</w:t>
      </w:r>
    </w:p>
    <w:p>
      <w:pPr>
        <w:spacing w:after="160"/>
      </w:pPr>
      <w:r>
        <w:t xml:space="preserve">A generic AI asked to "make a training plan" will produce something that looks like a plan: seven days, some numbers, a vague theme per week. Real coaching means answering four questions, in order, every time, for every rider:</w:t>
      </w:r>
    </w:p>
    <w:p>
      <w:pPr>
        <w:pStyle w:val="ListParagraph"/>
        <w:numPr>
          <w:ilvl w:val="0"/>
          <w:numId w:val="2"/>
        </w:numPr>
        <w:spacing w:after="90"/>
      </w:pPr>
      <w:r>
        <w:t xml:space="preserve">What is this rider capable of right now? (Assessment)</w:t>
      </w:r>
    </w:p>
    <w:p>
      <w:pPr>
        <w:pStyle w:val="ListParagraph"/>
        <w:numPr>
          <w:ilvl w:val="0"/>
          <w:numId w:val="2"/>
        </w:numPr>
        <w:spacing w:after="90"/>
      </w:pPr>
      <w:r>
        <w:t xml:space="preserve">What does this rider need most? (Prescription)</w:t>
      </w:r>
    </w:p>
    <w:p>
      <w:pPr>
        <w:pStyle w:val="ListParagraph"/>
        <w:numPr>
          <w:ilvl w:val="0"/>
          <w:numId w:val="2"/>
        </w:numPr>
        <w:spacing w:after="90"/>
      </w:pPr>
      <w:r>
        <w:t xml:space="preserve">Is this rider ready for this session today? (Readiness)</w:t>
      </w:r>
    </w:p>
    <w:p>
      <w:pPr>
        <w:pStyle w:val="ListParagraph"/>
        <w:numPr>
          <w:ilvl w:val="0"/>
          <w:numId w:val="2"/>
        </w:numPr>
        <w:spacing w:after="90"/>
      </w:pPr>
      <w:r>
        <w:t xml:space="preserve">Did the plan produce the intended result? (Feedback)</w:t>
      </w:r>
    </w:p>
    <w:p>
      <w:pPr>
        <w:spacing w:after="160"/>
      </w:pPr>
      <w:r>
        <w:t xml:space="preserve">This document exists to make each of the four questions concrete — the actual thresholds, tables, and decision rules this system runs on. It is deliberately written with hedges and caveats throughout, because that's the honest state of the science: training-load numbers are models, not measurements, and most of the thresholds below are useful defaults, not physiological laws. Overstating their certainty was exactly the failure mode the external review identified, and this revision tries hard not to repeat it.</w:t>
      </w:r>
    </w:p>
    <w:p>
      <w:pPr>
        <w:spacing w:after="160"/>
      </w:pPr>
      <w:r>
        <w:t xml:space="preserve">The enemy of good coaching is "one size fits all" — but the opposite failure, presenting arbitrary rules as settled science, is just as real a problem, and this document tries to name every place that applies.</w:t>
      </w:r>
    </w:p>
    <w:p>
      <w:pPr>
        <w:pStyle w:val="Heading1"/>
        <w:spacing w:after="200" w:before="400"/>
      </w:pPr>
      <w:r>
        <w:t xml:space="preserve">Part 2 — Assessing the Rider</w:t>
      </w:r>
    </w:p>
    <w:p>
      <w:pPr>
        <w:spacing w:after="160"/>
      </w:pPr>
      <w:r>
        <w:t xml:space="preserve">Before a single workout is chosen, several things must be established, imperfectly, from the data available.</w:t>
      </w:r>
    </w:p>
    <w:p>
      <w:pPr>
        <w:pStyle w:val="Heading2"/>
        <w:spacing w:after="150" w:before="300"/>
      </w:pPr>
      <w:r>
        <w:t xml:space="preserve">2.1 — Power Profile: FTP and W/kg</w:t>
      </w:r>
    </w:p>
    <w:p>
      <w:pPr>
        <w:spacing w:after="160"/>
      </w:pPr>
      <w:r>
        <w:t xml:space="preserve">FTP (Functional Threshold Power) is the number every zone, interval wattage, and TSS estimate in the plan is calculated from. Getting it meaningfully wrong doesn't shift the plan slightly off — it can make sessions impossible or dangerously easy.</w:t>
      </w:r>
    </w:p>
    <w:p>
      <w:pPr>
        <w:spacing w:after="160"/>
      </w:pPr>
      <w:r>
        <w:rPr>
          <w:b/>
          <w:bCs/>
        </w:rPr>
        <w:t xml:space="preserve">What a real FTP test looks like: </w:t>
      </w:r>
      <w:r>
        <w:t xml:space="preserve">a genuine near-maximal effort — a 20-minute all-out time trial (FTP ≈ 95% of the 20-minute average power), a ramp test, or a Critical Power model built from several true maximal efforts at different durations. All of these require the rider to actually try to their limit. Nothing about an ordinary training ride's duration tells you whether it was ridden anywhere near that limit.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7ED" w:val="clear"/>
            <w:tcMar>
              <w:top w:type="dxa" w:w="200"/>
              <w:left w:type="dxa" w:w="240"/>
              <w:bottom w:type="dxa" w:w="200"/>
              <w:right w:type="dxa" w:w="240"/>
            </w:tcMar>
          </w:tcPr>
          <w:p>
            <w:pPr>
              <w:spacing w:after="100"/>
            </w:pPr>
            <w:r>
              <w:rPr>
                <w:b/>
                <w:bCs/>
                <w:color w:val="9A5B0C"/>
              </w:rPr>
              <w:t xml:space="preserve">The bug this revision fixes.</w:t>
            </w:r>
          </w:p>
          <w:p>
            <w:pPr>
              <w:spacing w:after="0"/>
            </w:pPr>
            <w:r>
              <w:rPr>
                <w:b w:val="false"/>
                <w:bCs w:val="false"/>
                <w:color w:val="9A5B0C"/>
              </w:rPr>
              <w:t xml:space="preserve">The previous version of this system estimated FTP from the average power of any ride 20–180 minutes long — including easy endurance rides — using a duration-based divisor, and let that estimate silently override the rider's own manually-entered, presumably real-tested FTP whenever it produced a plausible-looking number. An easy Z2 ride, a drafted group ride, or a ride with several stoplights could all produce a number that then overwrote a real test result. This has been corrected: a manually-entered FTP is now always the authoritative value. The ride-based estimate is used only when no manual FTP exists at all, is built only from the rider's hardest recent rides (not just any ride over 80W), and is presented as a rough placeholder pending a real test — never as a replacement for one.</w:t>
            </w:r>
          </w:p>
        </w:tc>
      </w:tr>
    </w:tbl>
    <w:p>
      <w:pPr>
        <w:spacing w:after="160"/>
      </w:pPr>
      <w:r>
        <w:t xml:space="preserve">One more correction: drafting on a group ride does not "inflate" measured power, as an earlier version of this document claimed. Draft lets a rider hold a given speed at lower power — so if anything, a drafted ride's power data underrepresents solo capability, not the reverse. The practical implication is the same either way (be cautious using group-ride data to infer FTP), but the mechanism matters if the system is ever extended to reason about it more precisely.</w:t>
      </w:r>
    </w:p>
    <w:p>
      <w:pPr>
        <w:spacing w:after="160"/>
      </w:pPr>
      <w:r>
        <w:rPr>
          <w:b/>
          <w:bCs/>
        </w:rPr>
        <w:t xml:space="preserve">Recommendation baked into the plan: </w:t>
      </w:r>
      <w:r>
        <w:t xml:space="preserve">if FTP has never been tested, the very next hard session offered is the "FTP Test Protocol" (20 minutes all-out; FTP = 0.95 × average power for the 20 minutes) rather than quietly building calibrated intensity work around a guess. If FTP hasn't been retested in roughly two months, or performance has clearly shifted, the plan suggests a re-test rather than silently adjusting the number from ordinary ride data.</w:t>
      </w:r>
    </w:p>
    <w:p>
      <w:pPr>
        <w:pStyle w:val="Heading2"/>
        <w:spacing w:after="150" w:before="300"/>
      </w:pPr>
      <w:r>
        <w:t xml:space="preserve">2.2 — Fitness State: CTL, ATL, TSB</w:t>
      </w:r>
    </w:p>
    <w:p>
      <w:pPr>
        <w:spacing w:after="160"/>
      </w:pPr>
      <w:r>
        <w:t xml:space="preserve">Three numbers are used as a rough proxy for readiness — but they are a mathematical model of training load, not a direct measurement of the rider's body, and this system should never present them otherwise:</w:t>
      </w:r>
    </w:p>
    <w:p>
      <w:pPr>
        <w:pStyle w:val="ListParagraph"/>
        <w:numPr>
          <w:ilvl w:val="0"/>
          <w:numId w:val="1"/>
        </w:numPr>
        <w:spacing w:after="90"/>
      </w:pPr>
      <w:r>
        <w:t xml:space="preserve">CTL (Chronic Training Load) — a ~6-week rolling average of daily training stress (TSS). A commonly-used proxy for "accumulated fitness," but it only knows about logged rides, not physiology directly.</w:t>
      </w:r>
    </w:p>
    <w:p>
      <w:pPr>
        <w:pStyle w:val="ListParagraph"/>
        <w:numPr>
          <w:ilvl w:val="0"/>
          <w:numId w:val="1"/>
        </w:numPr>
        <w:spacing w:after="90"/>
      </w:pPr>
      <w:r>
        <w:t xml:space="preserve">ATL (Acute Training Load) — a ~7-day rolling average. A proxy for recent load, often loosely called "fatigue," though it doesn't measure fatigue itself.</w:t>
      </w:r>
    </w:p>
    <w:p>
      <w:pPr>
        <w:pStyle w:val="ListParagraph"/>
        <w:numPr>
          <w:ilvl w:val="0"/>
          <w:numId w:val="1"/>
        </w:numPr>
        <w:spacing w:after="90"/>
      </w:pPr>
      <w:r>
        <w:t xml:space="preserve">TSB (Training Stress Balance) = CTL − ATL. A rough readiness signal: strongly negative usually means recent load has outpaced accumulated fitness. It has no way of knowing whether the rider slept two hours, is fighting a cold, is dehydrated, stressed, or nursing a sore knee — any of which can matter more than the number itself.</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600"/>
      </w:tblGrid>
      <w:tr>
        <w:trPr>
          <w:tblHeader/>
        </w:trPr>
        <w:tc>
          <w:tcPr>
            <w:tcW w:type="dxa" w:w="2400"/>
            <w:shd w:fill="1E3A5F" w:val="clear"/>
            <w:tcMar>
              <w:top w:type="dxa" w:w="100"/>
              <w:left w:type="dxa" w:w="120"/>
              <w:bottom w:type="dxa" w:w="100"/>
              <w:right w:type="dxa" w:w="120"/>
            </w:tcMar>
          </w:tcPr>
          <w:p>
            <w:pPr>
              <w:jc w:val="left"/>
            </w:pPr>
            <w:r>
              <w:rPr>
                <w:b/>
                <w:bCs/>
                <w:color w:val="FFFFFF"/>
              </w:rPr>
              <w:t xml:space="preserve">TSB range</w:t>
            </w:r>
          </w:p>
        </w:tc>
        <w:tc>
          <w:tcPr>
            <w:tcW w:type="dxa" w:w="3200"/>
            <w:shd w:fill="1E3A5F" w:val="clear"/>
            <w:tcMar>
              <w:top w:type="dxa" w:w="100"/>
              <w:left w:type="dxa" w:w="120"/>
              <w:bottom w:type="dxa" w:w="100"/>
              <w:right w:type="dxa" w:w="120"/>
            </w:tcMar>
          </w:tcPr>
          <w:p>
            <w:pPr>
              <w:jc w:val="left"/>
            </w:pPr>
            <w:r>
              <w:rPr>
                <w:b/>
                <w:bCs/>
                <w:color w:val="FFFFFF"/>
              </w:rPr>
              <w:t xml:space="preserve">Common interpretation</w:t>
            </w:r>
          </w:p>
        </w:tc>
        <w:tc>
          <w:tcPr>
            <w:tcW w:type="dxa" w:w="3600"/>
            <w:shd w:fill="1E3A5F" w:val="clear"/>
            <w:tcMar>
              <w:top w:type="dxa" w:w="100"/>
              <w:left w:type="dxa" w:w="120"/>
              <w:bottom w:type="dxa" w:w="100"/>
              <w:right w:type="dxa" w:w="120"/>
            </w:tcMar>
          </w:tcPr>
          <w:p>
            <w:pPr>
              <w:jc w:val="left"/>
            </w:pPr>
            <w:r>
              <w:rPr>
                <w:b/>
                <w:bCs/>
                <w:color w:val="FFFFFF"/>
              </w:rPr>
              <w:t xml:space="preserve">Default (not automatic) response</w:t>
            </w:r>
          </w:p>
        </w:tc>
      </w:tr>
      <w:tr>
        <w:tc>
          <w:tcPr>
            <w:tcW w:type="dxa" w:w="2400"/>
            <w:tcMar>
              <w:top w:type="dxa" w:w="100"/>
              <w:left w:type="dxa" w:w="120"/>
              <w:bottom w:type="dxa" w:w="100"/>
              <w:right w:type="dxa" w:w="120"/>
            </w:tcMar>
          </w:tcPr>
          <w:p>
            <w:pPr>
              <w:jc w:val="left"/>
            </w:pPr>
            <w:r>
              <w:rPr>
                <w:b w:val="false"/>
                <w:bCs w:val="false"/>
              </w:rPr>
              <w:t xml:space="preserve">&gt; 0</w:t>
            </w:r>
          </w:p>
        </w:tc>
        <w:tc>
          <w:tcPr>
            <w:tcW w:type="dxa" w:w="3200"/>
            <w:tcMar>
              <w:top w:type="dxa" w:w="100"/>
              <w:left w:type="dxa" w:w="120"/>
              <w:bottom w:type="dxa" w:w="100"/>
              <w:right w:type="dxa" w:w="120"/>
            </w:tcMar>
          </w:tcPr>
          <w:p>
            <w:pPr>
              <w:jc w:val="left"/>
            </w:pPr>
            <w:r>
              <w:rPr>
                <w:b w:val="false"/>
                <w:bCs w:val="false"/>
              </w:rPr>
              <w:t xml:space="preserve">Fresh relative to recent load</w:t>
            </w:r>
          </w:p>
        </w:tc>
        <w:tc>
          <w:tcPr>
            <w:tcW w:type="dxa" w:w="3600"/>
            <w:tcMar>
              <w:top w:type="dxa" w:w="100"/>
              <w:left w:type="dxa" w:w="120"/>
              <w:bottom w:type="dxa" w:w="100"/>
              <w:right w:type="dxa" w:w="120"/>
            </w:tcMar>
          </w:tcPr>
          <w:p>
            <w:pPr>
              <w:jc w:val="left"/>
            </w:pPr>
            <w:r>
              <w:rPr>
                <w:b w:val="false"/>
                <w:bCs w:val="false"/>
              </w:rPr>
              <w:t xml:space="preserve">Can typically handle the week's hardest session</w:t>
            </w:r>
          </w:p>
        </w:tc>
      </w:tr>
      <w:tr>
        <w:tc>
          <w:tcPr>
            <w:tcW w:type="dxa" w:w="2400"/>
            <w:shd w:fill="F1F5F9" w:val="clear"/>
            <w:tcMar>
              <w:top w:type="dxa" w:w="100"/>
              <w:left w:type="dxa" w:w="120"/>
              <w:bottom w:type="dxa" w:w="100"/>
              <w:right w:type="dxa" w:w="120"/>
            </w:tcMar>
          </w:tcPr>
          <w:p>
            <w:pPr>
              <w:jc w:val="left"/>
            </w:pPr>
            <w:r>
              <w:rPr>
                <w:b w:val="false"/>
                <w:bCs w:val="false"/>
              </w:rPr>
              <w:t xml:space="preserve">−5 to −15</w:t>
            </w:r>
          </w:p>
        </w:tc>
        <w:tc>
          <w:tcPr>
            <w:tcW w:type="dxa" w:w="3200"/>
            <w:shd w:fill="F1F5F9" w:val="clear"/>
            <w:tcMar>
              <w:top w:type="dxa" w:w="100"/>
              <w:left w:type="dxa" w:w="120"/>
              <w:bottom w:type="dxa" w:w="100"/>
              <w:right w:type="dxa" w:w="120"/>
            </w:tcMar>
          </w:tcPr>
          <w:p>
            <w:pPr>
              <w:jc w:val="left"/>
            </w:pPr>
            <w:r>
              <w:rPr>
                <w:b w:val="false"/>
                <w:bCs w:val="false"/>
              </w:rPr>
              <w:t xml:space="preserve">Normal training load</w:t>
            </w:r>
          </w:p>
        </w:tc>
        <w:tc>
          <w:tcPr>
            <w:tcW w:type="dxa" w:w="3600"/>
            <w:shd w:fill="F1F5F9" w:val="clear"/>
            <w:tcMar>
              <w:top w:type="dxa" w:w="100"/>
              <w:left w:type="dxa" w:w="120"/>
              <w:bottom w:type="dxa" w:w="100"/>
              <w:right w:type="dxa" w:w="120"/>
            </w:tcMar>
          </w:tcPr>
          <w:p>
            <w:pPr>
              <w:jc w:val="left"/>
            </w:pPr>
            <w:r>
              <w:rPr>
                <w:b w:val="false"/>
                <w:bCs w:val="false"/>
              </w:rPr>
              <w:t xml:space="preserve">Usually still productive — most Build-phase weeks live here</w:t>
            </w:r>
          </w:p>
        </w:tc>
      </w:tr>
      <w:tr>
        <w:tc>
          <w:tcPr>
            <w:tcW w:type="dxa" w:w="2400"/>
            <w:tcMar>
              <w:top w:type="dxa" w:w="100"/>
              <w:left w:type="dxa" w:w="120"/>
              <w:bottom w:type="dxa" w:w="100"/>
              <w:right w:type="dxa" w:w="120"/>
            </w:tcMar>
          </w:tcPr>
          <w:p>
            <w:pPr>
              <w:jc w:val="left"/>
            </w:pPr>
            <w:r>
              <w:rPr>
                <w:b w:val="false"/>
                <w:bCs w:val="false"/>
              </w:rPr>
              <w:t xml:space="preserve">&lt; −20</w:t>
            </w:r>
          </w:p>
        </w:tc>
        <w:tc>
          <w:tcPr>
            <w:tcW w:type="dxa" w:w="3200"/>
            <w:tcMar>
              <w:top w:type="dxa" w:w="100"/>
              <w:left w:type="dxa" w:w="120"/>
              <w:bottom w:type="dxa" w:w="100"/>
              <w:right w:type="dxa" w:w="120"/>
            </w:tcMar>
          </w:tcPr>
          <w:p>
            <w:pPr>
              <w:jc w:val="left"/>
            </w:pPr>
            <w:r>
              <w:rPr>
                <w:b w:val="false"/>
                <w:bCs w:val="false"/>
              </w:rPr>
              <w:t xml:space="preserve">Load has been running high</w:t>
            </w:r>
          </w:p>
        </w:tc>
        <w:tc>
          <w:tcPr>
            <w:tcW w:type="dxa" w:w="3600"/>
            <w:tcMar>
              <w:top w:type="dxa" w:w="100"/>
              <w:left w:type="dxa" w:w="120"/>
              <w:bottom w:type="dxa" w:w="100"/>
              <w:right w:type="dxa" w:w="120"/>
            </w:tcMar>
          </w:tcPr>
          <w:p>
            <w:pPr>
              <w:jc w:val="left"/>
            </w:pPr>
            <w:r>
              <w:rPr>
                <w:b w:val="false"/>
                <w:bCs w:val="false"/>
              </w:rPr>
              <w:t xml:space="preserve">A case for easing intensity — worth checking in with the rider</w:t>
            </w:r>
          </w:p>
        </w:tc>
      </w:tr>
      <w:tr>
        <w:tc>
          <w:tcPr>
            <w:tcW w:type="dxa" w:w="2400"/>
            <w:shd w:fill="F1F5F9" w:val="clear"/>
            <w:tcMar>
              <w:top w:type="dxa" w:w="100"/>
              <w:left w:type="dxa" w:w="120"/>
              <w:bottom w:type="dxa" w:w="100"/>
              <w:right w:type="dxa" w:w="120"/>
            </w:tcMar>
          </w:tcPr>
          <w:p>
            <w:pPr>
              <w:jc w:val="left"/>
            </w:pPr>
            <w:r>
              <w:rPr>
                <w:b w:val="false"/>
                <w:bCs w:val="false"/>
              </w:rPr>
              <w:t xml:space="preserve">&lt; −30</w:t>
            </w:r>
          </w:p>
        </w:tc>
        <w:tc>
          <w:tcPr>
            <w:tcW w:type="dxa" w:w="3200"/>
            <w:shd w:fill="F1F5F9" w:val="clear"/>
            <w:tcMar>
              <w:top w:type="dxa" w:w="100"/>
              <w:left w:type="dxa" w:w="120"/>
              <w:bottom w:type="dxa" w:w="100"/>
              <w:right w:type="dxa" w:w="120"/>
            </w:tcMar>
          </w:tcPr>
          <w:p>
            <w:pPr>
              <w:jc w:val="left"/>
            </w:pPr>
            <w:r>
              <w:rPr>
                <w:b w:val="false"/>
                <w:bCs w:val="false"/>
              </w:rPr>
              <w:t xml:space="preserve">Sustained high load</w:t>
            </w:r>
          </w:p>
        </w:tc>
        <w:tc>
          <w:tcPr>
            <w:tcW w:type="dxa" w:w="3600"/>
            <w:shd w:fill="F1F5F9" w:val="clear"/>
            <w:tcMar>
              <w:top w:type="dxa" w:w="100"/>
              <w:left w:type="dxa" w:w="120"/>
              <w:bottom w:type="dxa" w:w="100"/>
              <w:right w:type="dxa" w:w="120"/>
            </w:tcMar>
          </w:tcPr>
          <w:p>
            <w:pPr>
              <w:jc w:val="left"/>
            </w:pPr>
            <w:r>
              <w:rPr>
                <w:b w:val="false"/>
                <w:bCs w:val="false"/>
              </w:rPr>
              <w:t xml:space="preserve">A recovery week is worth strongly considering</w:t>
            </w:r>
          </w:p>
        </w:tc>
      </w:tr>
    </w:tbl>
    <w:p>
      <w:pPr>
        <w:spacing w:after="160"/>
      </w:pPr>
      <w:r>
        <w:t xml:space="preserve"/>
      </w:r>
    </w:p>
    <w:p>
      <w:pPr>
        <w:spacing w:after="160"/>
      </w:pPr>
      <w:r>
        <w:rPr>
          <w:b/>
          <w:bCs/>
        </w:rPr>
        <w:t xml:space="preserve">Safety overrides everything above: </w:t>
      </w:r>
      <w:r>
        <w:t xml:space="preserve">any rider-reported chest pain, dizziness, unusually elevated resting heart rate, or sharp/orthopedic pain overrides every TSB threshold in this document. The correct response is to default to rest or easy riding and suggest the rider check with a doctor — never to reason from the TSB number in that situation.</w:t>
      </w:r>
    </w:p>
    <w:p>
      <w:pPr>
        <w:pStyle w:val="Heading2"/>
        <w:spacing w:after="150" w:before="300"/>
      </w:pPr>
      <w:r>
        <w:t xml:space="preserve">2.3 — Training History (Last 4 Weeks)</w:t>
      </w:r>
    </w:p>
    <w:p>
      <w:pPr>
        <w:spacing w:after="160"/>
      </w:pPr>
      <w:r>
        <w:t xml:space="preserve">Raw load numbers don't tell the whole story. The system also looks at:</w:t>
      </w:r>
    </w:p>
    <w:p>
      <w:pPr>
        <w:pStyle w:val="ListParagraph"/>
        <w:numPr>
          <w:ilvl w:val="0"/>
          <w:numId w:val="1"/>
        </w:numPr>
        <w:spacing w:after="90"/>
      </w:pPr>
      <w:r>
        <w:t xml:space="preserve">Average weekly hours and TSS — is actual output tracking what the plan asked for?</w:t>
      </w:r>
    </w:p>
    <w:p>
      <w:pPr>
        <w:pStyle w:val="ListParagraph"/>
        <w:numPr>
          <w:ilvl w:val="0"/>
          <w:numId w:val="1"/>
        </w:numPr>
        <w:spacing w:after="90"/>
      </w:pPr>
      <w:r>
        <w:t xml:space="preserve">Adherence — which sessions were completed vs. skipped, and whether a pattern exists (e.g. the Thursday hard session keeps getting skipped — often a scheduling problem, not a fitness one).</w:t>
      </w:r>
    </w:p>
    <w:p>
      <w:pPr>
        <w:pStyle w:val="ListParagraph"/>
        <w:numPr>
          <w:ilvl w:val="0"/>
          <w:numId w:val="1"/>
        </w:numPr>
        <w:spacing w:after="90"/>
      </w:pPr>
      <w:r>
        <w:t xml:space="preserve">Subjective feel — the rider's own free-text notes and post-workout feeling score (see Part 5 for how this is meant to be read).</w:t>
      </w:r>
    </w:p>
    <w:p>
      <w:pPr>
        <w:pStyle w:val="ListParagraph"/>
        <w:numPr>
          <w:ilvl w:val="0"/>
          <w:numId w:val="1"/>
        </w:numPr>
        <w:spacing w:after="90"/>
      </w:pPr>
      <w:r>
        <w:t xml:space="preserve">Disruption flags — illness, travel, injury, as reported by the rider. These take priority over what CTL/ATL/TSB say, since those numbers lag reality and can't detect any of this on their own.</w:t>
      </w:r>
    </w:p>
    <w:p>
      <w:pPr>
        <w:pStyle w:val="Heading2"/>
        <w:spacing w:after="150" w:before="300"/>
      </w:pPr>
      <w:r>
        <w:t xml:space="preserve">2.4 — Training Phase</w:t>
      </w:r>
    </w:p>
    <w:p>
      <w:pPr>
        <w:spacing w:after="160"/>
      </w:pPr>
      <w:r>
        <w:t xml:space="preserve">Every week belongs to one of five phases, which constrains what's eligible to be prescribed (full detail and primary/avoid lists are in Part 4):</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000"/>
      </w:tblGrid>
      <w:tr>
        <w:trPr>
          <w:tblHeader/>
        </w:trPr>
        <w:tc>
          <w:tcPr>
            <w:tcW w:type="dxa" w:w="1800"/>
            <w:shd w:fill="1E3A5F" w:val="clear"/>
            <w:tcMar>
              <w:top w:type="dxa" w:w="100"/>
              <w:left w:type="dxa" w:w="120"/>
              <w:bottom w:type="dxa" w:w="100"/>
              <w:right w:type="dxa" w:w="120"/>
            </w:tcMar>
          </w:tcPr>
          <w:p>
            <w:pPr>
              <w:jc w:val="left"/>
            </w:pPr>
            <w:r>
              <w:rPr>
                <w:b/>
                <w:bCs/>
                <w:color w:val="FFFFFF"/>
              </w:rPr>
              <w:t xml:space="preserve">Phase</w:t>
            </w:r>
          </w:p>
        </w:tc>
        <w:tc>
          <w:tcPr>
            <w:tcW w:type="dxa" w:w="5400"/>
            <w:shd w:fill="1E3A5F" w:val="clear"/>
            <w:tcMar>
              <w:top w:type="dxa" w:w="100"/>
              <w:left w:type="dxa" w:w="120"/>
              <w:bottom w:type="dxa" w:w="100"/>
              <w:right w:type="dxa" w:w="120"/>
            </w:tcMar>
          </w:tcPr>
          <w:p>
            <w:pPr>
              <w:jc w:val="left"/>
            </w:pPr>
            <w:r>
              <w:rPr>
                <w:b/>
                <w:bCs/>
                <w:color w:val="FFFFFF"/>
              </w:rPr>
              <w:t xml:space="preserve">Focus</w:t>
            </w:r>
          </w:p>
        </w:tc>
        <w:tc>
          <w:tcPr>
            <w:tcW w:type="dxa" w:w="2000"/>
            <w:shd w:fill="1E3A5F" w:val="clear"/>
            <w:tcMar>
              <w:top w:type="dxa" w:w="100"/>
              <w:left w:type="dxa" w:w="120"/>
              <w:bottom w:type="dxa" w:w="100"/>
              <w:right w:type="dxa" w:w="120"/>
            </w:tcMar>
          </w:tcPr>
          <w:p>
            <w:pPr>
              <w:jc w:val="left"/>
            </w:pPr>
            <w:r>
              <w:rPr>
                <w:b/>
                <w:bCs/>
                <w:color w:val="FFFFFF"/>
              </w:rPr>
              <w:t xml:space="preserve">Typical duration</w:t>
            </w:r>
          </w:p>
        </w:tc>
      </w:tr>
      <w:tr>
        <w:tc>
          <w:tcPr>
            <w:tcW w:type="dxa" w:w="1800"/>
            <w:tcMar>
              <w:top w:type="dxa" w:w="100"/>
              <w:left w:type="dxa" w:w="120"/>
              <w:bottom w:type="dxa" w:w="100"/>
              <w:right w:type="dxa" w:w="120"/>
            </w:tcMar>
          </w:tcPr>
          <w:p>
            <w:pPr>
              <w:jc w:val="left"/>
            </w:pPr>
            <w:r>
              <w:rPr>
                <w:b w:val="false"/>
                <w:bCs w:val="false"/>
              </w:rPr>
              <w:t xml:space="preserve">Base</w:t>
            </w:r>
          </w:p>
        </w:tc>
        <w:tc>
          <w:tcPr>
            <w:tcW w:type="dxa" w:w="5400"/>
            <w:tcMar>
              <w:top w:type="dxa" w:w="100"/>
              <w:left w:type="dxa" w:w="120"/>
              <w:bottom w:type="dxa" w:w="100"/>
              <w:right w:type="dxa" w:w="120"/>
            </w:tcMar>
          </w:tcPr>
          <w:p>
            <w:pPr>
              <w:jc w:val="left"/>
            </w:pPr>
            <w:r>
              <w:rPr>
                <w:b w:val="false"/>
                <w:bCs w:val="false"/>
              </w:rPr>
              <w:t xml:space="preserve">Aerobic foundation — mitochondrial density, fat oxidation. Roughly 80% Z1–Z2 volume.</w:t>
            </w:r>
          </w:p>
        </w:tc>
        <w:tc>
          <w:tcPr>
            <w:tcW w:type="dxa" w:w="2000"/>
            <w:tcMar>
              <w:top w:type="dxa" w:w="100"/>
              <w:left w:type="dxa" w:w="120"/>
              <w:bottom w:type="dxa" w:w="100"/>
              <w:right w:type="dxa" w:w="120"/>
            </w:tcMar>
          </w:tcPr>
          <w:p>
            <w:pPr>
              <w:jc w:val="left"/>
            </w:pPr>
            <w:r>
              <w:rPr>
                <w:b w:val="false"/>
                <w:bCs w:val="false"/>
              </w:rPr>
              <w:t xml:space="preserve">4–8 weeks</w:t>
            </w:r>
          </w:p>
        </w:tc>
      </w:tr>
      <w:tr>
        <w:tc>
          <w:tcPr>
            <w:tcW w:type="dxa" w:w="1800"/>
            <w:shd w:fill="F1F5F9" w:val="clear"/>
            <w:tcMar>
              <w:top w:type="dxa" w:w="100"/>
              <w:left w:type="dxa" w:w="120"/>
              <w:bottom w:type="dxa" w:w="100"/>
              <w:right w:type="dxa" w:w="120"/>
            </w:tcMar>
          </w:tcPr>
          <w:p>
            <w:pPr>
              <w:jc w:val="left"/>
            </w:pPr>
            <w:r>
              <w:rPr>
                <w:b w:val="false"/>
                <w:bCs w:val="false"/>
              </w:rPr>
              <w:t xml:space="preserve">Build</w:t>
            </w:r>
          </w:p>
        </w:tc>
        <w:tc>
          <w:tcPr>
            <w:tcW w:type="dxa" w:w="5400"/>
            <w:shd w:fill="F1F5F9" w:val="clear"/>
            <w:tcMar>
              <w:top w:type="dxa" w:w="100"/>
              <w:left w:type="dxa" w:w="120"/>
              <w:bottom w:type="dxa" w:w="100"/>
              <w:right w:type="dxa" w:w="120"/>
            </w:tcMar>
          </w:tcPr>
          <w:p>
            <w:pPr>
              <w:jc w:val="left"/>
            </w:pPr>
            <w:r>
              <w:rPr>
                <w:b w:val="false"/>
                <w:bCs w:val="false"/>
              </w:rPr>
              <w:t xml:space="preserve">FTP and VO2max development. 2–3 structured hard sessions/week.</w:t>
            </w:r>
          </w:p>
        </w:tc>
        <w:tc>
          <w:tcPr>
            <w:tcW w:type="dxa" w:w="2000"/>
            <w:shd w:fill="F1F5F9" w:val="clear"/>
            <w:tcMar>
              <w:top w:type="dxa" w:w="100"/>
              <w:left w:type="dxa" w:w="120"/>
              <w:bottom w:type="dxa" w:w="100"/>
              <w:right w:type="dxa" w:w="120"/>
            </w:tcMar>
          </w:tcPr>
          <w:p>
            <w:pPr>
              <w:jc w:val="left"/>
            </w:pPr>
            <w:r>
              <w:rPr>
                <w:b w:val="false"/>
                <w:bCs w:val="false"/>
              </w:rPr>
              <w:t xml:space="preserve">4–6 weeks</w:t>
            </w:r>
          </w:p>
        </w:tc>
      </w:tr>
      <w:tr>
        <w:tc>
          <w:tcPr>
            <w:tcW w:type="dxa" w:w="1800"/>
            <w:tcMar>
              <w:top w:type="dxa" w:w="100"/>
              <w:left w:type="dxa" w:w="120"/>
              <w:bottom w:type="dxa" w:w="100"/>
              <w:right w:type="dxa" w:w="120"/>
            </w:tcMar>
          </w:tcPr>
          <w:p>
            <w:pPr>
              <w:jc w:val="left"/>
            </w:pPr>
            <w:r>
              <w:rPr>
                <w:b w:val="false"/>
                <w:bCs w:val="false"/>
              </w:rPr>
              <w:t xml:space="preserve">Recovery</w:t>
            </w:r>
          </w:p>
        </w:tc>
        <w:tc>
          <w:tcPr>
            <w:tcW w:type="dxa" w:w="5400"/>
            <w:tcMar>
              <w:top w:type="dxa" w:w="100"/>
              <w:left w:type="dxa" w:w="120"/>
              <w:bottom w:type="dxa" w:w="100"/>
              <w:right w:type="dxa" w:w="120"/>
            </w:tcMar>
          </w:tcPr>
          <w:p>
            <w:pPr>
              <w:jc w:val="left"/>
            </w:pPr>
            <w:r>
              <w:rPr>
                <w:b w:val="false"/>
                <w:bCs w:val="false"/>
              </w:rPr>
              <w:t xml:space="preserve">Adaptation and regeneration. Volume cut 40–60%. No hard sessions.</w:t>
            </w:r>
          </w:p>
        </w:tc>
        <w:tc>
          <w:tcPr>
            <w:tcW w:type="dxa" w:w="2000"/>
            <w:tcMar>
              <w:top w:type="dxa" w:w="100"/>
              <w:left w:type="dxa" w:w="120"/>
              <w:bottom w:type="dxa" w:w="100"/>
              <w:right w:type="dxa" w:w="120"/>
            </w:tcMar>
          </w:tcPr>
          <w:p>
            <w:pPr>
              <w:jc w:val="left"/>
            </w:pPr>
            <w:r>
              <w:rPr>
                <w:b w:val="false"/>
                <w:bCs w:val="false"/>
              </w:rPr>
              <w:t xml:space="preserve">1 week, every 3–4 weeks of Build</w:t>
            </w:r>
          </w:p>
        </w:tc>
      </w:tr>
      <w:tr>
        <w:tc>
          <w:tcPr>
            <w:tcW w:type="dxa" w:w="1800"/>
            <w:shd w:fill="F1F5F9" w:val="clear"/>
            <w:tcMar>
              <w:top w:type="dxa" w:w="100"/>
              <w:left w:type="dxa" w:w="120"/>
              <w:bottom w:type="dxa" w:w="100"/>
              <w:right w:type="dxa" w:w="120"/>
            </w:tcMar>
          </w:tcPr>
          <w:p>
            <w:pPr>
              <w:jc w:val="left"/>
            </w:pPr>
            <w:r>
              <w:rPr>
                <w:b w:val="false"/>
                <w:bCs w:val="false"/>
              </w:rPr>
              <w:t xml:space="preserve">Taper</w:t>
            </w:r>
          </w:p>
        </w:tc>
        <w:tc>
          <w:tcPr>
            <w:tcW w:type="dxa" w:w="5400"/>
            <w:shd w:fill="F1F5F9" w:val="clear"/>
            <w:tcMar>
              <w:top w:type="dxa" w:w="100"/>
              <w:left w:type="dxa" w:w="120"/>
              <w:bottom w:type="dxa" w:w="100"/>
              <w:right w:type="dxa" w:w="120"/>
            </w:tcMar>
          </w:tcPr>
          <w:p>
            <w:pPr>
              <w:jc w:val="left"/>
            </w:pPr>
            <w:r>
              <w:rPr>
                <w:b w:val="false"/>
                <w:bCs w:val="false"/>
              </w:rPr>
              <w:t xml:space="preserve">Shed fatigue, keep race-pace sharpness.</w:t>
            </w:r>
          </w:p>
        </w:tc>
        <w:tc>
          <w:tcPr>
            <w:tcW w:type="dxa" w:w="2000"/>
            <w:shd w:fill="F1F5F9" w:val="clear"/>
            <w:tcMar>
              <w:top w:type="dxa" w:w="100"/>
              <w:left w:type="dxa" w:w="120"/>
              <w:bottom w:type="dxa" w:w="100"/>
              <w:right w:type="dxa" w:w="120"/>
            </w:tcMar>
          </w:tcPr>
          <w:p>
            <w:pPr>
              <w:jc w:val="left"/>
            </w:pPr>
            <w:r>
              <w:rPr>
                <w:b w:val="false"/>
                <w:bCs w:val="false"/>
              </w:rPr>
              <w:t xml:space="preserve">2–3 weeks before target event</w:t>
            </w:r>
          </w:p>
        </w:tc>
      </w:tr>
      <w:tr>
        <w:tc>
          <w:tcPr>
            <w:tcW w:type="dxa" w:w="1800"/>
            <w:tcMar>
              <w:top w:type="dxa" w:w="100"/>
              <w:left w:type="dxa" w:w="120"/>
              <w:bottom w:type="dxa" w:w="100"/>
              <w:right w:type="dxa" w:w="120"/>
            </w:tcMar>
          </w:tcPr>
          <w:p>
            <w:pPr>
              <w:jc w:val="left"/>
            </w:pPr>
            <w:r>
              <w:rPr>
                <w:b w:val="false"/>
                <w:bCs w:val="false"/>
              </w:rPr>
              <w:t xml:space="preserve">RaceWeek</w:t>
            </w:r>
          </w:p>
        </w:tc>
        <w:tc>
          <w:tcPr>
            <w:tcW w:type="dxa" w:w="5400"/>
            <w:tcMar>
              <w:top w:type="dxa" w:w="100"/>
              <w:left w:type="dxa" w:w="120"/>
              <w:bottom w:type="dxa" w:w="100"/>
              <w:right w:type="dxa" w:w="120"/>
            </w:tcMar>
          </w:tcPr>
          <w:p>
            <w:pPr>
              <w:jc w:val="left"/>
            </w:pPr>
            <w:r>
              <w:rPr>
                <w:b w:val="false"/>
                <w:bCs w:val="false"/>
              </w:rPr>
              <w:t xml:space="preserve">Arrive fresh. No new training stress.</w:t>
            </w:r>
          </w:p>
        </w:tc>
        <w:tc>
          <w:tcPr>
            <w:tcW w:type="dxa" w:w="2000"/>
            <w:tcMar>
              <w:top w:type="dxa" w:w="100"/>
              <w:left w:type="dxa" w:w="120"/>
              <w:bottom w:type="dxa" w:w="100"/>
              <w:right w:type="dxa" w:w="120"/>
            </w:tcMar>
          </w:tcPr>
          <w:p>
            <w:pPr>
              <w:jc w:val="left"/>
            </w:pPr>
            <w:r>
              <w:rPr>
                <w:b w:val="false"/>
                <w:bCs w:val="false"/>
              </w:rPr>
              <w:t xml:space="preserve">The week of the event</w:t>
            </w:r>
          </w:p>
        </w:tc>
      </w:tr>
    </w:tbl>
    <w:p>
      <w:pPr>
        <w:spacing w:after="160"/>
      </w:pPr>
      <w:r>
        <w:t xml:space="preserve"/>
      </w:r>
    </w:p>
    <w:p>
      <w:pPr>
        <w:spacing w:after="160"/>
      </w:pPr>
      <w:r>
        <w:t xml:space="preserve">The mesocycle position ("week 2 of 4" inside the current phase) is tracked so the plan knows whether it's early, mid, or late in a phase.</w:t>
      </w:r>
    </w:p>
    <w:p>
      <w:pPr>
        <w:pStyle w:val="Heading2"/>
        <w:spacing w:after="150" w:before="300"/>
      </w:pPr>
      <w:r>
        <w:t xml:space="preserve">2.5 — Upcoming Events</w:t>
      </w:r>
    </w:p>
    <w:p>
      <w:pPr>
        <w:spacing w:after="160"/>
      </w:pPr>
      <w:r>
        <w:t xml:space="preserve">If the rider has a target event on record, weeks-until-event triggers the Taper and RaceWeek phases: Taper begins 2–3 weeks out, RaceWeek begins the week of the event itself. The event day is scheduled as a rest day (the rider logs the actual event separately), and the day after stays light too.</w:t>
      </w:r>
    </w:p>
    <w:p>
      <w:r>
        <w:br w:type="page"/>
      </w:r>
    </w:p>
    <w:p>
      <w:pPr>
        <w:pStyle w:val="Heading1"/>
        <w:spacing w:after="200" w:before="400"/>
      </w:pPr>
      <w:r>
        <w:t xml:space="preserve">Part 3 — Building a Single Workout</w:t>
      </w:r>
    </w:p>
    <w:p>
      <w:pPr>
        <w:spacing w:after="160"/>
      </w:pPr>
      <w:r>
        <w:t xml:space="preserve">Sessions are selected from a curated, evidence-based library of named protocols — this is a feature, not a shortcut: real coaches reuse proven session formats too. The job is choosing the right one for this specific rider today and explaining why in terms of their actual FTP, phase, TSB, and history — not inventing a new interval scheme from nothing each time, and not pasting a library description in unchanged either.</w:t>
      </w:r>
    </w:p>
    <w:p>
      <w:pPr>
        <w:pStyle w:val="Heading2"/>
        <w:spacing w:after="150" w:before="300"/>
      </w:pPr>
      <w:r>
        <w:t xml:space="preserve">3.1 — The Coggan 7-Zone Power Model</w:t>
      </w:r>
    </w:p>
    <w:p>
      <w:pPr>
        <w:spacing w:after="160"/>
      </w:pPr>
      <w:r>
        <w:t xml:space="preserve">Every block in every workout is expressed as a percentage of FTP, mapped to one of seven zones — this part of the framework is standard and well established: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800"/>
        <w:gridCol w:w="3600"/>
      </w:tblGrid>
      <w:tr>
        <w:trPr>
          <w:tblHeader/>
        </w:trPr>
        <w:tc>
          <w:tcPr>
            <w:tcW w:type="dxa" w:w="1000"/>
            <w:shd w:fill="1E3A5F" w:val="clear"/>
            <w:tcMar>
              <w:top w:type="dxa" w:w="100"/>
              <w:left w:type="dxa" w:w="120"/>
              <w:bottom w:type="dxa" w:w="100"/>
              <w:right w:type="dxa" w:w="120"/>
            </w:tcMar>
          </w:tcPr>
          <w:p>
            <w:pPr>
              <w:jc w:val="left"/>
            </w:pPr>
            <w:r>
              <w:rPr>
                <w:b/>
                <w:bCs/>
                <w:color w:val="FFFFFF"/>
              </w:rPr>
              <w:t xml:space="preserve">Zone</w:t>
            </w:r>
          </w:p>
        </w:tc>
        <w:tc>
          <w:tcPr>
            <w:tcW w:type="dxa" w:w="2800"/>
            <w:shd w:fill="1E3A5F" w:val="clear"/>
            <w:tcMar>
              <w:top w:type="dxa" w:w="100"/>
              <w:left w:type="dxa" w:w="120"/>
              <w:bottom w:type="dxa" w:w="100"/>
              <w:right w:type="dxa" w:w="120"/>
            </w:tcMar>
          </w:tcPr>
          <w:p>
            <w:pPr>
              <w:jc w:val="left"/>
            </w:pPr>
            <w:r>
              <w:rPr>
                <w:b/>
                <w:bCs/>
                <w:color w:val="FFFFFF"/>
              </w:rPr>
              <w:t xml:space="preserve">Name</w:t>
            </w:r>
          </w:p>
        </w:tc>
        <w:tc>
          <w:tcPr>
            <w:tcW w:type="dxa" w:w="1800"/>
            <w:shd w:fill="1E3A5F" w:val="clear"/>
            <w:tcMar>
              <w:top w:type="dxa" w:w="100"/>
              <w:left w:type="dxa" w:w="120"/>
              <w:bottom w:type="dxa" w:w="100"/>
              <w:right w:type="dxa" w:w="120"/>
            </w:tcMar>
          </w:tcPr>
          <w:p>
            <w:pPr>
              <w:jc w:val="left"/>
            </w:pPr>
            <w:r>
              <w:rPr>
                <w:b/>
                <w:bCs/>
                <w:color w:val="FFFFFF"/>
              </w:rPr>
              <w:t xml:space="preserve">% of FTP</w:t>
            </w:r>
          </w:p>
        </w:tc>
        <w:tc>
          <w:tcPr>
            <w:tcW w:type="dxa" w:w="3600"/>
            <w:shd w:fill="1E3A5F" w:val="clear"/>
            <w:tcMar>
              <w:top w:type="dxa" w:w="100"/>
              <w:left w:type="dxa" w:w="120"/>
              <w:bottom w:type="dxa" w:w="100"/>
              <w:right w:type="dxa" w:w="120"/>
            </w:tcMar>
          </w:tcPr>
          <w:p>
            <w:pPr>
              <w:jc w:val="left"/>
            </w:pPr>
            <w:r>
              <w:rPr>
                <w:b/>
                <w:bCs/>
                <w:color w:val="FFFFFF"/>
              </w:rPr>
              <w:t xml:space="preserve">Feel</w:t>
            </w:r>
          </w:p>
        </w:tc>
      </w:tr>
      <w:tr>
        <w:tc>
          <w:tcPr>
            <w:tcW w:type="dxa" w:w="1000"/>
            <w:tcMar>
              <w:top w:type="dxa" w:w="100"/>
              <w:left w:type="dxa" w:w="120"/>
              <w:bottom w:type="dxa" w:w="100"/>
              <w:right w:type="dxa" w:w="120"/>
            </w:tcMar>
          </w:tcPr>
          <w:p>
            <w:pPr>
              <w:jc w:val="left"/>
            </w:pPr>
            <w:r>
              <w:rPr>
                <w:b w:val="false"/>
                <w:bCs w:val="false"/>
              </w:rPr>
              <w:t xml:space="preserve">Z1</w:t>
            </w:r>
          </w:p>
        </w:tc>
        <w:tc>
          <w:tcPr>
            <w:tcW w:type="dxa" w:w="2800"/>
            <w:tcMar>
              <w:top w:type="dxa" w:w="100"/>
              <w:left w:type="dxa" w:w="120"/>
              <w:bottom w:type="dxa" w:w="100"/>
              <w:right w:type="dxa" w:w="120"/>
            </w:tcMar>
          </w:tcPr>
          <w:p>
            <w:pPr>
              <w:jc w:val="left"/>
            </w:pPr>
            <w:r>
              <w:rPr>
                <w:b w:val="false"/>
                <w:bCs w:val="false"/>
              </w:rPr>
              <w:t xml:space="preserve">Active Recovery</w:t>
            </w:r>
          </w:p>
        </w:tc>
        <w:tc>
          <w:tcPr>
            <w:tcW w:type="dxa" w:w="1800"/>
            <w:tcMar>
              <w:top w:type="dxa" w:w="100"/>
              <w:left w:type="dxa" w:w="120"/>
              <w:bottom w:type="dxa" w:w="100"/>
              <w:right w:type="dxa" w:w="120"/>
            </w:tcMar>
          </w:tcPr>
          <w:p>
            <w:pPr>
              <w:jc w:val="left"/>
            </w:pPr>
            <w:r>
              <w:rPr>
                <w:b w:val="false"/>
                <w:bCs w:val="false"/>
              </w:rPr>
              <w:t xml:space="preserve">&lt; 55%</w:t>
            </w:r>
          </w:p>
        </w:tc>
        <w:tc>
          <w:tcPr>
            <w:tcW w:type="dxa" w:w="3600"/>
            <w:tcMar>
              <w:top w:type="dxa" w:w="100"/>
              <w:left w:type="dxa" w:w="120"/>
              <w:bottom w:type="dxa" w:w="100"/>
              <w:right w:type="dxa" w:w="120"/>
            </w:tcMar>
          </w:tcPr>
          <w:p>
            <w:pPr>
              <w:jc w:val="left"/>
            </w:pPr>
            <w:r>
              <w:rPr>
                <w:b w:val="false"/>
                <w:bCs w:val="false"/>
              </w:rPr>
              <w:t xml:space="preserve">Effortless, conversational</w:t>
            </w:r>
          </w:p>
        </w:tc>
      </w:tr>
      <w:tr>
        <w:tc>
          <w:tcPr>
            <w:tcW w:type="dxa" w:w="1000"/>
            <w:shd w:fill="F1F5F9" w:val="clear"/>
            <w:tcMar>
              <w:top w:type="dxa" w:w="100"/>
              <w:left w:type="dxa" w:w="120"/>
              <w:bottom w:type="dxa" w:w="100"/>
              <w:right w:type="dxa" w:w="120"/>
            </w:tcMar>
          </w:tcPr>
          <w:p>
            <w:pPr>
              <w:jc w:val="left"/>
            </w:pPr>
            <w:r>
              <w:rPr>
                <w:b w:val="false"/>
                <w:bCs w:val="false"/>
              </w:rPr>
              <w:t xml:space="preserve">Z2</w:t>
            </w:r>
          </w:p>
        </w:tc>
        <w:tc>
          <w:tcPr>
            <w:tcW w:type="dxa" w:w="2800"/>
            <w:shd w:fill="F1F5F9" w:val="clear"/>
            <w:tcMar>
              <w:top w:type="dxa" w:w="100"/>
              <w:left w:type="dxa" w:w="120"/>
              <w:bottom w:type="dxa" w:w="100"/>
              <w:right w:type="dxa" w:w="120"/>
            </w:tcMar>
          </w:tcPr>
          <w:p>
            <w:pPr>
              <w:jc w:val="left"/>
            </w:pPr>
            <w:r>
              <w:rPr>
                <w:b w:val="false"/>
                <w:bCs w:val="false"/>
              </w:rPr>
              <w:t xml:space="preserve">Endurance</w:t>
            </w:r>
          </w:p>
        </w:tc>
        <w:tc>
          <w:tcPr>
            <w:tcW w:type="dxa" w:w="1800"/>
            <w:shd w:fill="F1F5F9" w:val="clear"/>
            <w:tcMar>
              <w:top w:type="dxa" w:w="100"/>
              <w:left w:type="dxa" w:w="120"/>
              <w:bottom w:type="dxa" w:w="100"/>
              <w:right w:type="dxa" w:w="120"/>
            </w:tcMar>
          </w:tcPr>
          <w:p>
            <w:pPr>
              <w:jc w:val="left"/>
            </w:pPr>
            <w:r>
              <w:rPr>
                <w:b w:val="false"/>
                <w:bCs w:val="false"/>
              </w:rPr>
              <w:t xml:space="preserve">56–75%</w:t>
            </w:r>
          </w:p>
        </w:tc>
        <w:tc>
          <w:tcPr>
            <w:tcW w:type="dxa" w:w="3600"/>
            <w:shd w:fill="F1F5F9" w:val="clear"/>
            <w:tcMar>
              <w:top w:type="dxa" w:w="100"/>
              <w:left w:type="dxa" w:w="120"/>
              <w:bottom w:type="dxa" w:w="100"/>
              <w:right w:type="dxa" w:w="120"/>
            </w:tcMar>
          </w:tcPr>
          <w:p>
            <w:pPr>
              <w:jc w:val="left"/>
            </w:pPr>
            <w:r>
              <w:rPr>
                <w:b w:val="false"/>
                <w:bCs w:val="false"/>
              </w:rPr>
              <w:t xml:space="preserve">Easy, full sentences</w:t>
            </w:r>
          </w:p>
        </w:tc>
      </w:tr>
      <w:tr>
        <w:tc>
          <w:tcPr>
            <w:tcW w:type="dxa" w:w="1000"/>
            <w:tcMar>
              <w:top w:type="dxa" w:w="100"/>
              <w:left w:type="dxa" w:w="120"/>
              <w:bottom w:type="dxa" w:w="100"/>
              <w:right w:type="dxa" w:w="120"/>
            </w:tcMar>
          </w:tcPr>
          <w:p>
            <w:pPr>
              <w:jc w:val="left"/>
            </w:pPr>
            <w:r>
              <w:rPr>
                <w:b w:val="false"/>
                <w:bCs w:val="false"/>
              </w:rPr>
              <w:t xml:space="preserve">Z3</w:t>
            </w:r>
          </w:p>
        </w:tc>
        <w:tc>
          <w:tcPr>
            <w:tcW w:type="dxa" w:w="2800"/>
            <w:tcMar>
              <w:top w:type="dxa" w:w="100"/>
              <w:left w:type="dxa" w:w="120"/>
              <w:bottom w:type="dxa" w:w="100"/>
              <w:right w:type="dxa" w:w="120"/>
            </w:tcMar>
          </w:tcPr>
          <w:p>
            <w:pPr>
              <w:jc w:val="left"/>
            </w:pPr>
            <w:r>
              <w:rPr>
                <w:b w:val="false"/>
                <w:bCs w:val="false"/>
              </w:rPr>
              <w:t xml:space="preserve">Tempo</w:t>
            </w:r>
          </w:p>
        </w:tc>
        <w:tc>
          <w:tcPr>
            <w:tcW w:type="dxa" w:w="1800"/>
            <w:tcMar>
              <w:top w:type="dxa" w:w="100"/>
              <w:left w:type="dxa" w:w="120"/>
              <w:bottom w:type="dxa" w:w="100"/>
              <w:right w:type="dxa" w:w="120"/>
            </w:tcMar>
          </w:tcPr>
          <w:p>
            <w:pPr>
              <w:jc w:val="left"/>
            </w:pPr>
            <w:r>
              <w:rPr>
                <w:b w:val="false"/>
                <w:bCs w:val="false"/>
              </w:rPr>
              <w:t xml:space="preserve">76–90%</w:t>
            </w:r>
          </w:p>
        </w:tc>
        <w:tc>
          <w:tcPr>
            <w:tcW w:type="dxa" w:w="3600"/>
            <w:tcMar>
              <w:top w:type="dxa" w:w="100"/>
              <w:left w:type="dxa" w:w="120"/>
              <w:bottom w:type="dxa" w:w="100"/>
              <w:right w:type="dxa" w:w="120"/>
            </w:tcMar>
          </w:tcPr>
          <w:p>
            <w:pPr>
              <w:jc w:val="left"/>
            </w:pPr>
            <w:r>
              <w:rPr>
                <w:b w:val="false"/>
                <w:bCs w:val="false"/>
              </w:rPr>
              <w:t xml:space="preserve">Moderately hard, 3–4 words</w:t>
            </w:r>
          </w:p>
        </w:tc>
      </w:tr>
      <w:tr>
        <w:tc>
          <w:tcPr>
            <w:tcW w:type="dxa" w:w="1000"/>
            <w:shd w:fill="F1F5F9" w:val="clear"/>
            <w:tcMar>
              <w:top w:type="dxa" w:w="100"/>
              <w:left w:type="dxa" w:w="120"/>
              <w:bottom w:type="dxa" w:w="100"/>
              <w:right w:type="dxa" w:w="120"/>
            </w:tcMar>
          </w:tcPr>
          <w:p>
            <w:pPr>
              <w:jc w:val="left"/>
            </w:pPr>
            <w:r>
              <w:rPr>
                <w:b w:val="false"/>
                <w:bCs w:val="false"/>
              </w:rPr>
              <w:t xml:space="preserve">Z4</w:t>
            </w:r>
          </w:p>
        </w:tc>
        <w:tc>
          <w:tcPr>
            <w:tcW w:type="dxa" w:w="2800"/>
            <w:shd w:fill="F1F5F9" w:val="clear"/>
            <w:tcMar>
              <w:top w:type="dxa" w:w="100"/>
              <w:left w:type="dxa" w:w="120"/>
              <w:bottom w:type="dxa" w:w="100"/>
              <w:right w:type="dxa" w:w="120"/>
            </w:tcMar>
          </w:tcPr>
          <w:p>
            <w:pPr>
              <w:jc w:val="left"/>
            </w:pPr>
            <w:r>
              <w:rPr>
                <w:b w:val="false"/>
                <w:bCs w:val="false"/>
              </w:rPr>
              <w:t xml:space="preserve">Lactate Threshold</w:t>
            </w:r>
          </w:p>
        </w:tc>
        <w:tc>
          <w:tcPr>
            <w:tcW w:type="dxa" w:w="1800"/>
            <w:shd w:fill="F1F5F9" w:val="clear"/>
            <w:tcMar>
              <w:top w:type="dxa" w:w="100"/>
              <w:left w:type="dxa" w:w="120"/>
              <w:bottom w:type="dxa" w:w="100"/>
              <w:right w:type="dxa" w:w="120"/>
            </w:tcMar>
          </w:tcPr>
          <w:p>
            <w:pPr>
              <w:jc w:val="left"/>
            </w:pPr>
            <w:r>
              <w:rPr>
                <w:b w:val="false"/>
                <w:bCs w:val="false"/>
              </w:rPr>
              <w:t xml:space="preserve">91–105%</w:t>
            </w:r>
          </w:p>
        </w:tc>
        <w:tc>
          <w:tcPr>
            <w:tcW w:type="dxa" w:w="3600"/>
            <w:shd w:fill="F1F5F9" w:val="clear"/>
            <w:tcMar>
              <w:top w:type="dxa" w:w="100"/>
              <w:left w:type="dxa" w:w="120"/>
              <w:bottom w:type="dxa" w:w="100"/>
              <w:right w:type="dxa" w:w="120"/>
            </w:tcMar>
          </w:tcPr>
          <w:p>
            <w:pPr>
              <w:jc w:val="left"/>
            </w:pPr>
            <w:r>
              <w:rPr>
                <w:b w:val="false"/>
                <w:bCs w:val="false"/>
              </w:rPr>
              <w:t xml:space="preserve">Hard, single words</w:t>
            </w:r>
          </w:p>
        </w:tc>
      </w:tr>
      <w:tr>
        <w:tc>
          <w:tcPr>
            <w:tcW w:type="dxa" w:w="1000"/>
            <w:tcMar>
              <w:top w:type="dxa" w:w="100"/>
              <w:left w:type="dxa" w:w="120"/>
              <w:bottom w:type="dxa" w:w="100"/>
              <w:right w:type="dxa" w:w="120"/>
            </w:tcMar>
          </w:tcPr>
          <w:p>
            <w:pPr>
              <w:jc w:val="left"/>
            </w:pPr>
            <w:r>
              <w:rPr>
                <w:b w:val="false"/>
                <w:bCs w:val="false"/>
              </w:rPr>
              <w:t xml:space="preserve">Z5</w:t>
            </w:r>
          </w:p>
        </w:tc>
        <w:tc>
          <w:tcPr>
            <w:tcW w:type="dxa" w:w="2800"/>
            <w:tcMar>
              <w:top w:type="dxa" w:w="100"/>
              <w:left w:type="dxa" w:w="120"/>
              <w:bottom w:type="dxa" w:w="100"/>
              <w:right w:type="dxa" w:w="120"/>
            </w:tcMar>
          </w:tcPr>
          <w:p>
            <w:pPr>
              <w:jc w:val="left"/>
            </w:pPr>
            <w:r>
              <w:rPr>
                <w:b w:val="false"/>
                <w:bCs w:val="false"/>
              </w:rPr>
              <w:t xml:space="preserve">VO2max</w:t>
            </w:r>
          </w:p>
        </w:tc>
        <w:tc>
          <w:tcPr>
            <w:tcW w:type="dxa" w:w="1800"/>
            <w:tcMar>
              <w:top w:type="dxa" w:w="100"/>
              <w:left w:type="dxa" w:w="120"/>
              <w:bottom w:type="dxa" w:w="100"/>
              <w:right w:type="dxa" w:w="120"/>
            </w:tcMar>
          </w:tcPr>
          <w:p>
            <w:pPr>
              <w:jc w:val="left"/>
            </w:pPr>
            <w:r>
              <w:rPr>
                <w:b w:val="false"/>
                <w:bCs w:val="false"/>
              </w:rPr>
              <w:t xml:space="preserve">106–120%</w:t>
            </w:r>
          </w:p>
        </w:tc>
        <w:tc>
          <w:tcPr>
            <w:tcW w:type="dxa" w:w="3600"/>
            <w:tcMar>
              <w:top w:type="dxa" w:w="100"/>
              <w:left w:type="dxa" w:w="120"/>
              <w:bottom w:type="dxa" w:w="100"/>
              <w:right w:type="dxa" w:w="120"/>
            </w:tcMar>
          </w:tcPr>
          <w:p>
            <w:pPr>
              <w:jc w:val="left"/>
            </w:pPr>
            <w:r>
              <w:rPr>
                <w:b w:val="false"/>
                <w:bCs w:val="false"/>
              </w:rPr>
              <w:t xml:space="preserve">Very hard, 1–2 min sustainable</w:t>
            </w:r>
          </w:p>
        </w:tc>
      </w:tr>
      <w:tr>
        <w:tc>
          <w:tcPr>
            <w:tcW w:type="dxa" w:w="1000"/>
            <w:shd w:fill="F1F5F9" w:val="clear"/>
            <w:tcMar>
              <w:top w:type="dxa" w:w="100"/>
              <w:left w:type="dxa" w:w="120"/>
              <w:bottom w:type="dxa" w:w="100"/>
              <w:right w:type="dxa" w:w="120"/>
            </w:tcMar>
          </w:tcPr>
          <w:p>
            <w:pPr>
              <w:jc w:val="left"/>
            </w:pPr>
            <w:r>
              <w:rPr>
                <w:b w:val="false"/>
                <w:bCs w:val="false"/>
              </w:rPr>
              <w:t xml:space="preserve">Z6</w:t>
            </w:r>
          </w:p>
        </w:tc>
        <w:tc>
          <w:tcPr>
            <w:tcW w:type="dxa" w:w="2800"/>
            <w:shd w:fill="F1F5F9" w:val="clear"/>
            <w:tcMar>
              <w:top w:type="dxa" w:w="100"/>
              <w:left w:type="dxa" w:w="120"/>
              <w:bottom w:type="dxa" w:w="100"/>
              <w:right w:type="dxa" w:w="120"/>
            </w:tcMar>
          </w:tcPr>
          <w:p>
            <w:pPr>
              <w:jc w:val="left"/>
            </w:pPr>
            <w:r>
              <w:rPr>
                <w:b w:val="false"/>
                <w:bCs w:val="false"/>
              </w:rPr>
              <w:t xml:space="preserve">Anaerobic Capacity</w:t>
            </w:r>
          </w:p>
        </w:tc>
        <w:tc>
          <w:tcPr>
            <w:tcW w:type="dxa" w:w="1800"/>
            <w:shd w:fill="F1F5F9" w:val="clear"/>
            <w:tcMar>
              <w:top w:type="dxa" w:w="100"/>
              <w:left w:type="dxa" w:w="120"/>
              <w:bottom w:type="dxa" w:w="100"/>
              <w:right w:type="dxa" w:w="120"/>
            </w:tcMar>
          </w:tcPr>
          <w:p>
            <w:pPr>
              <w:jc w:val="left"/>
            </w:pPr>
            <w:r>
              <w:rPr>
                <w:b w:val="false"/>
                <w:bCs w:val="false"/>
              </w:rPr>
              <w:t xml:space="preserve">121–150%</w:t>
            </w:r>
          </w:p>
        </w:tc>
        <w:tc>
          <w:tcPr>
            <w:tcW w:type="dxa" w:w="3600"/>
            <w:shd w:fill="F1F5F9" w:val="clear"/>
            <w:tcMar>
              <w:top w:type="dxa" w:w="100"/>
              <w:left w:type="dxa" w:w="120"/>
              <w:bottom w:type="dxa" w:w="100"/>
              <w:right w:type="dxa" w:w="120"/>
            </w:tcMar>
          </w:tcPr>
          <w:p>
            <w:pPr>
              <w:jc w:val="left"/>
            </w:pPr>
            <w:r>
              <w:rPr>
                <w:b w:val="false"/>
                <w:bCs w:val="false"/>
              </w:rPr>
              <w:t xml:space="preserve">Maximal, 30–90s sustainable</w:t>
            </w:r>
          </w:p>
        </w:tc>
      </w:tr>
      <w:tr>
        <w:tc>
          <w:tcPr>
            <w:tcW w:type="dxa" w:w="1000"/>
            <w:tcMar>
              <w:top w:type="dxa" w:w="100"/>
              <w:left w:type="dxa" w:w="120"/>
              <w:bottom w:type="dxa" w:w="100"/>
              <w:right w:type="dxa" w:w="120"/>
            </w:tcMar>
          </w:tcPr>
          <w:p>
            <w:pPr>
              <w:jc w:val="left"/>
            </w:pPr>
            <w:r>
              <w:rPr>
                <w:b w:val="false"/>
                <w:bCs w:val="false"/>
              </w:rPr>
              <w:t xml:space="preserve">Z7</w:t>
            </w:r>
          </w:p>
        </w:tc>
        <w:tc>
          <w:tcPr>
            <w:tcW w:type="dxa" w:w="2800"/>
            <w:tcMar>
              <w:top w:type="dxa" w:w="100"/>
              <w:left w:type="dxa" w:w="120"/>
              <w:bottom w:type="dxa" w:w="100"/>
              <w:right w:type="dxa" w:w="120"/>
            </w:tcMar>
          </w:tcPr>
          <w:p>
            <w:pPr>
              <w:jc w:val="left"/>
            </w:pPr>
            <w:r>
              <w:rPr>
                <w:b w:val="false"/>
                <w:bCs w:val="false"/>
              </w:rPr>
              <w:t xml:space="preserve">Neuromuscular Power</w:t>
            </w:r>
          </w:p>
        </w:tc>
        <w:tc>
          <w:tcPr>
            <w:tcW w:type="dxa" w:w="1800"/>
            <w:tcMar>
              <w:top w:type="dxa" w:w="100"/>
              <w:left w:type="dxa" w:w="120"/>
              <w:bottom w:type="dxa" w:w="100"/>
              <w:right w:type="dxa" w:w="120"/>
            </w:tcMar>
          </w:tcPr>
          <w:p>
            <w:pPr>
              <w:jc w:val="left"/>
            </w:pPr>
            <w:r>
              <w:rPr>
                <w:b w:val="false"/>
                <w:bCs w:val="false"/>
              </w:rPr>
              <w:t xml:space="preserve">&gt; 150%</w:t>
            </w:r>
          </w:p>
        </w:tc>
        <w:tc>
          <w:tcPr>
            <w:tcW w:type="dxa" w:w="3600"/>
            <w:tcMar>
              <w:top w:type="dxa" w:w="100"/>
              <w:left w:type="dxa" w:w="120"/>
              <w:bottom w:type="dxa" w:w="100"/>
              <w:right w:type="dxa" w:w="120"/>
            </w:tcMar>
          </w:tcPr>
          <w:p>
            <w:pPr>
              <w:jc w:val="left"/>
            </w:pPr>
            <w:r>
              <w:rPr>
                <w:b w:val="false"/>
                <w:bCs w:val="false"/>
              </w:rPr>
              <w:t xml:space="preserve">All-out sprint, &lt; 30s</w:t>
            </w:r>
          </w:p>
        </w:tc>
      </w:tr>
    </w:tbl>
    <w:p>
      <w:pPr>
        <w:spacing w:after="160"/>
      </w:pPr>
      <w:r>
        <w:t xml:space="preserve"/>
      </w:r>
    </w:p>
    <w:p>
      <w:pPr>
        <w:spacing w:after="160"/>
      </w:pPr>
      <w:r>
        <w:t xml:space="preserve">This table makes a plan checkable rather than a black box: any prescribed wattage can be verified against the rider's FTP and should land inside the zone the session claims. A "recovery" session at 70% FTP is not actually recovery (that's mid-Z2); a "VO2max" session at 95% FTP isn't VO2max (that's high threshold) — the quality checklist in Part 6 exists to catch this class of error.</w:t>
      </w:r>
    </w:p>
    <w:p>
      <w:pPr>
        <w:pStyle w:val="Heading2"/>
        <w:spacing w:after="150" w:before="300"/>
      </w:pPr>
      <w:r>
        <w:t xml:space="preserve">3.2 — Rider Level: One Input Among Several, Not a Sole Gate</w:t>
      </w:r>
    </w:p>
    <w:p>
      <w:pPr>
        <w:spacing w:after="160"/>
      </w:pPr>
      <w:r>
        <w:t xml:space="preserve">W/kg (FTP ÷ body mass) is a useful, coarse signal — but an external review correctly pointed out that it mainly measures climbing performance and says little on its own about whether a rider can handle structured intervals. A heavy, strong rider can have a high FTP with modest W/kg; a very light rider can post a high W/kg with little training experience. Real readiness for intensity also depends on age, training history, injury/medical history, technical skill, stated goals, recovery capacity, and how the rider has actually responded to intensity before.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400"/>
      </w:tblGrid>
      <w:tr>
        <w:trPr>
          <w:tblHeader/>
        </w:trPr>
        <w:tc>
          <w:tcPr>
            <w:tcW w:type="dxa" w:w="2000"/>
            <w:shd w:fill="1E3A5F" w:val="clear"/>
            <w:tcMar>
              <w:top w:type="dxa" w:w="100"/>
              <w:left w:type="dxa" w:w="120"/>
              <w:bottom w:type="dxa" w:w="100"/>
              <w:right w:type="dxa" w:w="120"/>
            </w:tcMar>
          </w:tcPr>
          <w:p>
            <w:pPr>
              <w:jc w:val="left"/>
            </w:pPr>
            <w:r>
              <w:rPr>
                <w:b/>
                <w:bCs/>
                <w:color w:val="FFFFFF"/>
              </w:rPr>
              <w:t xml:space="preserve">Level</w:t>
            </w:r>
          </w:p>
        </w:tc>
        <w:tc>
          <w:tcPr>
            <w:tcW w:type="dxa" w:w="1800"/>
            <w:shd w:fill="1E3A5F" w:val="clear"/>
            <w:tcMar>
              <w:top w:type="dxa" w:w="100"/>
              <w:left w:type="dxa" w:w="120"/>
              <w:bottom w:type="dxa" w:w="100"/>
              <w:right w:type="dxa" w:w="120"/>
            </w:tcMar>
          </w:tcPr>
          <w:p>
            <w:pPr>
              <w:jc w:val="left"/>
            </w:pPr>
            <w:r>
              <w:rPr>
                <w:b/>
                <w:bCs/>
                <w:color w:val="FFFFFF"/>
              </w:rPr>
              <w:t xml:space="preserve">W/kg (rough band)</w:t>
            </w:r>
          </w:p>
        </w:tc>
        <w:tc>
          <w:tcPr>
            <w:tcW w:type="dxa" w:w="5400"/>
            <w:shd w:fill="1E3A5F" w:val="clear"/>
            <w:tcMar>
              <w:top w:type="dxa" w:w="100"/>
              <w:left w:type="dxa" w:w="120"/>
              <w:bottom w:type="dxa" w:w="100"/>
              <w:right w:type="dxa" w:w="120"/>
            </w:tcMar>
          </w:tcPr>
          <w:p>
            <w:pPr>
              <w:jc w:val="left"/>
            </w:pPr>
            <w:r>
              <w:rPr>
                <w:b/>
                <w:bCs/>
                <w:color w:val="FFFFFF"/>
              </w:rPr>
              <w:t xml:space="preserve">Typical starting point</w:t>
            </w:r>
          </w:p>
        </w:tc>
      </w:tr>
      <w:tr>
        <w:tc>
          <w:tcPr>
            <w:tcW w:type="dxa" w:w="2000"/>
            <w:tcMar>
              <w:top w:type="dxa" w:w="100"/>
              <w:left w:type="dxa" w:w="120"/>
              <w:bottom w:type="dxa" w:w="100"/>
              <w:right w:type="dxa" w:w="120"/>
            </w:tcMar>
          </w:tcPr>
          <w:p>
            <w:pPr>
              <w:jc w:val="left"/>
            </w:pPr>
            <w:r>
              <w:rPr>
                <w:b w:val="false"/>
                <w:bCs w:val="false"/>
              </w:rPr>
              <w:t xml:space="preserve">Beginner</w:t>
            </w:r>
          </w:p>
        </w:tc>
        <w:tc>
          <w:tcPr>
            <w:tcW w:type="dxa" w:w="1800"/>
            <w:tcMar>
              <w:top w:type="dxa" w:w="100"/>
              <w:left w:type="dxa" w:w="120"/>
              <w:bottom w:type="dxa" w:w="100"/>
              <w:right w:type="dxa" w:w="120"/>
            </w:tcMar>
          </w:tcPr>
          <w:p>
            <w:pPr>
              <w:jc w:val="left"/>
            </w:pPr>
            <w:r>
              <w:rPr>
                <w:b w:val="false"/>
                <w:bCs w:val="false"/>
              </w:rPr>
              <w:t xml:space="preserve">&lt; 2.5</w:t>
            </w:r>
          </w:p>
        </w:tc>
        <w:tc>
          <w:tcPr>
            <w:tcW w:type="dxa" w:w="5400"/>
            <w:tcMar>
              <w:top w:type="dxa" w:w="100"/>
              <w:left w:type="dxa" w:w="120"/>
              <w:bottom w:type="dxa" w:w="100"/>
              <w:right w:type="dxa" w:w="120"/>
            </w:tcMar>
          </w:tcPr>
          <w:p>
            <w:pPr>
              <w:jc w:val="left"/>
            </w:pPr>
            <w:r>
              <w:rPr>
                <w:b w:val="false"/>
                <w:bCs w:val="false"/>
              </w:rPr>
              <w:t xml:space="preserve">Foundation, Tempo, Sprint Builder, short Active Recovery — build an aerobic base before true threshold/VO2max work</w:t>
            </w:r>
          </w:p>
        </w:tc>
      </w:tr>
      <w:tr>
        <w:tc>
          <w:tcPr>
            <w:tcW w:type="dxa" w:w="2000"/>
            <w:shd w:fill="F1F5F9" w:val="clear"/>
            <w:tcMar>
              <w:top w:type="dxa" w:w="100"/>
              <w:left w:type="dxa" w:w="120"/>
              <w:bottom w:type="dxa" w:w="100"/>
              <w:right w:type="dxa" w:w="120"/>
            </w:tcMar>
          </w:tcPr>
          <w:p>
            <w:pPr>
              <w:jc w:val="left"/>
            </w:pPr>
            <w:r>
              <w:rPr>
                <w:b w:val="false"/>
                <w:bCs w:val="false"/>
              </w:rPr>
              <w:t xml:space="preserve">Novice</w:t>
            </w:r>
          </w:p>
        </w:tc>
        <w:tc>
          <w:tcPr>
            <w:tcW w:type="dxa" w:w="1800"/>
            <w:shd w:fill="F1F5F9" w:val="clear"/>
            <w:tcMar>
              <w:top w:type="dxa" w:w="100"/>
              <w:left w:type="dxa" w:w="120"/>
              <w:bottom w:type="dxa" w:w="100"/>
              <w:right w:type="dxa" w:w="120"/>
            </w:tcMar>
          </w:tcPr>
          <w:p>
            <w:pPr>
              <w:jc w:val="left"/>
            </w:pPr>
            <w:r>
              <w:rPr>
                <w:b w:val="false"/>
                <w:bCs w:val="false"/>
              </w:rPr>
              <w:t xml:space="preserve">2.5–3.0</w:t>
            </w:r>
          </w:p>
        </w:tc>
        <w:tc>
          <w:tcPr>
            <w:tcW w:type="dxa" w:w="5400"/>
            <w:shd w:fill="F1F5F9" w:val="clear"/>
            <w:tcMar>
              <w:top w:type="dxa" w:w="100"/>
              <w:left w:type="dxa" w:w="120"/>
              <w:bottom w:type="dxa" w:w="100"/>
              <w:right w:type="dxa" w:w="120"/>
            </w:tcMar>
          </w:tcPr>
          <w:p>
            <w:pPr>
              <w:jc w:val="left"/>
            </w:pPr>
            <w:r>
              <w:rPr>
                <w:b w:val="false"/>
                <w:bCs w:val="false"/>
              </w:rPr>
              <w:t xml:space="preserve">+ Sweet Spot Classic. Threshold work introduced cautiously, later in a Build phase</w:t>
            </w:r>
          </w:p>
        </w:tc>
      </w:tr>
      <w:tr>
        <w:tc>
          <w:tcPr>
            <w:tcW w:type="dxa" w:w="2000"/>
            <w:tcMar>
              <w:top w:type="dxa" w:w="100"/>
              <w:left w:type="dxa" w:w="120"/>
              <w:bottom w:type="dxa" w:w="100"/>
              <w:right w:type="dxa" w:w="120"/>
            </w:tcMar>
          </w:tcPr>
          <w:p>
            <w:pPr>
              <w:jc w:val="left"/>
            </w:pPr>
            <w:r>
              <w:rPr>
                <w:b w:val="false"/>
                <w:bCs w:val="false"/>
              </w:rPr>
              <w:t xml:space="preserve">Intermediate</w:t>
            </w:r>
          </w:p>
        </w:tc>
        <w:tc>
          <w:tcPr>
            <w:tcW w:type="dxa" w:w="1800"/>
            <w:tcMar>
              <w:top w:type="dxa" w:w="100"/>
              <w:left w:type="dxa" w:w="120"/>
              <w:bottom w:type="dxa" w:w="100"/>
              <w:right w:type="dxa" w:w="120"/>
            </w:tcMar>
          </w:tcPr>
          <w:p>
            <w:pPr>
              <w:jc w:val="left"/>
            </w:pPr>
            <w:r>
              <w:rPr>
                <w:b w:val="false"/>
                <w:bCs w:val="false"/>
              </w:rPr>
              <w:t xml:space="preserve">3.0–3.5</w:t>
            </w:r>
          </w:p>
        </w:tc>
        <w:tc>
          <w:tcPr>
            <w:tcW w:type="dxa" w:w="5400"/>
            <w:tcMar>
              <w:top w:type="dxa" w:w="100"/>
              <w:left w:type="dxa" w:w="120"/>
              <w:bottom w:type="dxa" w:w="100"/>
              <w:right w:type="dxa" w:w="120"/>
            </w:tcMar>
          </w:tcPr>
          <w:p>
            <w:pPr>
              <w:jc w:val="left"/>
            </w:pPr>
            <w:r>
              <w:rPr>
                <w:b w:val="false"/>
                <w:bCs w:val="false"/>
              </w:rPr>
              <w:t xml:space="preserve">+ full sweet spot range, Threshold Development, Micro Intervals, 4×4 Two-Set</w:t>
            </w:r>
          </w:p>
        </w:tc>
      </w:tr>
      <w:tr>
        <w:tc>
          <w:tcPr>
            <w:tcW w:type="dxa" w:w="2000"/>
            <w:shd w:fill="F1F5F9" w:val="clear"/>
            <w:tcMar>
              <w:top w:type="dxa" w:w="100"/>
              <w:left w:type="dxa" w:w="120"/>
              <w:bottom w:type="dxa" w:w="100"/>
              <w:right w:type="dxa" w:w="120"/>
            </w:tcMar>
          </w:tcPr>
          <w:p>
            <w:pPr>
              <w:jc w:val="left"/>
            </w:pPr>
            <w:r>
              <w:rPr>
                <w:b w:val="false"/>
                <w:bCs w:val="false"/>
              </w:rPr>
              <w:t xml:space="preserve">Trained</w:t>
            </w:r>
          </w:p>
        </w:tc>
        <w:tc>
          <w:tcPr>
            <w:tcW w:type="dxa" w:w="1800"/>
            <w:shd w:fill="F1F5F9" w:val="clear"/>
            <w:tcMar>
              <w:top w:type="dxa" w:w="100"/>
              <w:left w:type="dxa" w:w="120"/>
              <w:bottom w:type="dxa" w:w="100"/>
              <w:right w:type="dxa" w:w="120"/>
            </w:tcMar>
          </w:tcPr>
          <w:p>
            <w:pPr>
              <w:jc w:val="left"/>
            </w:pPr>
            <w:r>
              <w:rPr>
                <w:b w:val="false"/>
                <w:bCs w:val="false"/>
              </w:rPr>
              <w:t xml:space="preserve">3.5–4.0</w:t>
            </w:r>
          </w:p>
        </w:tc>
        <w:tc>
          <w:tcPr>
            <w:tcW w:type="dxa" w:w="5400"/>
            <w:shd w:fill="F1F5F9" w:val="clear"/>
            <w:tcMar>
              <w:top w:type="dxa" w:w="100"/>
              <w:left w:type="dxa" w:w="120"/>
              <w:bottom w:type="dxa" w:w="100"/>
              <w:right w:type="dxa" w:w="120"/>
            </w:tcMar>
          </w:tcPr>
          <w:p>
            <w:pPr>
              <w:jc w:val="left"/>
            </w:pPr>
            <w:r>
              <w:rPr>
                <w:b w:val="false"/>
                <w:bCs w:val="false"/>
              </w:rPr>
              <w:t xml:space="preserve">+ Norwegian 4×4, Over-Under Intervals, 2×20 FTP Blocks, Descending Threshold</w:t>
            </w:r>
          </w:p>
        </w:tc>
      </w:tr>
      <w:tr>
        <w:tc>
          <w:tcPr>
            <w:tcW w:type="dxa" w:w="2000"/>
            <w:tcMar>
              <w:top w:type="dxa" w:w="100"/>
              <w:left w:type="dxa" w:w="120"/>
              <w:bottom w:type="dxa" w:w="100"/>
              <w:right w:type="dxa" w:w="120"/>
            </w:tcMar>
          </w:tcPr>
          <w:p>
            <w:pPr>
              <w:jc w:val="left"/>
            </w:pPr>
            <w:r>
              <w:rPr>
                <w:b w:val="false"/>
                <w:bCs w:val="false"/>
              </w:rPr>
              <w:t xml:space="preserve">Advanced</w:t>
            </w:r>
          </w:p>
        </w:tc>
        <w:tc>
          <w:tcPr>
            <w:tcW w:type="dxa" w:w="1800"/>
            <w:tcMar>
              <w:top w:type="dxa" w:w="100"/>
              <w:left w:type="dxa" w:w="120"/>
              <w:bottom w:type="dxa" w:w="100"/>
              <w:right w:type="dxa" w:w="120"/>
            </w:tcMar>
          </w:tcPr>
          <w:p>
            <w:pPr>
              <w:jc w:val="left"/>
            </w:pPr>
            <w:r>
              <w:rPr>
                <w:b w:val="false"/>
                <w:bCs w:val="false"/>
              </w:rPr>
              <w:t xml:space="preserve">4.0–4.5</w:t>
            </w:r>
          </w:p>
        </w:tc>
        <w:tc>
          <w:tcPr>
            <w:tcW w:type="dxa" w:w="5400"/>
            <w:tcMar>
              <w:top w:type="dxa" w:w="100"/>
              <w:left w:type="dxa" w:w="120"/>
              <w:bottom w:type="dxa" w:w="100"/>
              <w:right w:type="dxa" w:w="120"/>
            </w:tcMar>
          </w:tcPr>
          <w:p>
            <w:pPr>
              <w:jc w:val="left"/>
            </w:pPr>
            <w:r>
              <w:rPr>
                <w:b w:val="false"/>
                <w:bCs w:val="false"/>
              </w:rPr>
              <w:t xml:space="preserve">Full library, with more emphasis on the easy/hard polarized split and less middle-zone work</w:t>
            </w:r>
          </w:p>
        </w:tc>
      </w:tr>
      <w:tr>
        <w:tc>
          <w:tcPr>
            <w:tcW w:type="dxa" w:w="2000"/>
            <w:shd w:fill="F1F5F9" w:val="clear"/>
            <w:tcMar>
              <w:top w:type="dxa" w:w="100"/>
              <w:left w:type="dxa" w:w="120"/>
              <w:bottom w:type="dxa" w:w="100"/>
              <w:right w:type="dxa" w:w="120"/>
            </w:tcMar>
          </w:tcPr>
          <w:p>
            <w:pPr>
              <w:jc w:val="left"/>
            </w:pPr>
            <w:r>
              <w:rPr>
                <w:b w:val="false"/>
                <w:bCs w:val="false"/>
              </w:rPr>
              <w:t xml:space="preserve">Elite</w:t>
            </w:r>
          </w:p>
        </w:tc>
        <w:tc>
          <w:tcPr>
            <w:tcW w:type="dxa" w:w="1800"/>
            <w:shd w:fill="F1F5F9" w:val="clear"/>
            <w:tcMar>
              <w:top w:type="dxa" w:w="100"/>
              <w:left w:type="dxa" w:w="120"/>
              <w:bottom w:type="dxa" w:w="100"/>
              <w:right w:type="dxa" w:w="120"/>
            </w:tcMar>
          </w:tcPr>
          <w:p>
            <w:pPr>
              <w:jc w:val="left"/>
            </w:pPr>
            <w:r>
              <w:rPr>
                <w:b w:val="false"/>
                <w:bCs w:val="false"/>
              </w:rPr>
              <w:t xml:space="preserve">≥ 4.5</w:t>
            </w:r>
          </w:p>
        </w:tc>
        <w:tc>
          <w:tcPr>
            <w:tcW w:type="dxa" w:w="5400"/>
            <w:shd w:fill="F1F5F9" w:val="clear"/>
            <w:tcMar>
              <w:top w:type="dxa" w:w="100"/>
              <w:left w:type="dxa" w:w="120"/>
              <w:bottom w:type="dxa" w:w="100"/>
              <w:right w:type="dxa" w:w="120"/>
            </w:tcMar>
          </w:tcPr>
          <w:p>
            <w:pPr>
              <w:jc w:val="left"/>
            </w:pPr>
            <w:r>
              <w:rPr>
                <w:b w:val="false"/>
                <w:bCs w:val="false"/>
              </w:rPr>
              <w:t xml:space="preserve">Full library. Higher volume demands longer recovery windows between hard days</w:t>
            </w:r>
          </w:p>
        </w:tc>
      </w:tr>
    </w:tbl>
    <w:p>
      <w:pPr>
        <w:spacing w:after="160"/>
      </w:pPr>
      <w:r>
        <w:t xml:space="preserve"/>
      </w:r>
    </w:p>
    <w:p>
      <w:pPr>
        <w:spacing w:after="160"/>
      </w:pPr>
      <w:r>
        <w:rPr>
          <w:b/>
          <w:bCs/>
        </w:rPr>
        <w:t xml:space="preserve">How this is actually enforced in code: </w:t>
      </w:r>
      <w:r>
        <w:t xml:space="preserve">as a deliberately conservative simplification, not a claimed physiological law. A rider clearly below the beginner threshold is defaulted away from true threshold/VO2max work as a safety margin — but the system treats this as a default to weigh against the rider's own stated history and goals, not an absolute wall, and the code's own internal documentation says as much: it "errs safe, not precise."</w:t>
      </w:r>
    </w:p>
    <w:p>
      <w:pPr>
        <w:pStyle w:val="Heading2"/>
        <w:spacing w:after="150" w:before="300"/>
      </w:pPr>
      <w:r>
        <w:t xml:space="preserve">3.3 — The Block-by-Block Construction Requirement</w:t>
      </w:r>
    </w:p>
    <w:p>
      <w:pPr>
        <w:spacing w:after="160"/>
      </w:pPr>
      <w:r>
        <w:t xml:space="preserve">Every cycling session (rest days excepted) is built as explicit blocks — warmup, main set (with exact rep count, duration, and %FTP per rep), recovery between reps, cooldown — each with a stated physiological reason for that specific rider today. "Interval training, 45 minutes" with no further detail is not acceptable output. The required shape:</w:t>
      </w:r>
    </w:p>
    <w:p>
      <w:pPr>
        <w:pBdr>
          <w:left w:val="single" w:color="2F8FE0" w:sz="12" w:space="8"/>
        </w:pBdr>
        <w:spacing w:after="200" w:before="100"/>
        <w:ind w:left="480"/>
      </w:pPr>
      <w:r>
        <w:rPr>
          <w:i/>
          <w:iCs/>
        </w:rPr>
        <w:t xml:space="preserve">Warmup: duration + %FTP ramp</w:t>
      </w:r>
      <w:r>
        <w:br/>
      </w:r>
      <w:r>
        <w:rPr>
          <w:i/>
          <w:iCs/>
        </w:rPr>
        <w:t xml:space="preserve">Main set: rep count × (work duration @ %FTP + recovery duration @ %FTP)</w:t>
      </w:r>
      <w:r>
        <w:br/>
      </w:r>
      <w:r>
        <w:rPr>
          <w:i/>
          <w:iCs/>
        </w:rPr>
        <w:t xml:space="preserve">Cooldown: duration + %FTP</w:t>
      </w:r>
      <w:r>
        <w:br/>
      </w:r>
      <w:r>
        <w:rPr>
          <w:i/>
          <w:iCs/>
        </w:rPr>
        <w:t xml:space="preserve">+ explicit cadence target for every block</w:t>
      </w:r>
    </w:p>
    <w:p>
      <w:pPr>
        <w:pStyle w:val="Heading2"/>
        <w:spacing w:after="150" w:before="300"/>
      </w:pPr>
      <w:r>
        <w:t xml:space="preserve">3.4 — ERG Mode: the Practical Layer</w:t>
      </w:r>
    </w:p>
    <w:p>
      <w:pPr>
        <w:spacing w:after="160"/>
      </w:pPr>
      <w:r>
        <w:t xml:space="preserve">Because most riders on this platform train on a smart trainer in ERG mode (the trainer holds the prescribed wattage regardless of gear or cadence), every workout description includes concrete trainer-side execution guidance alongside the power numbers:</w:t>
      </w:r>
    </w:p>
    <w:p>
      <w:pPr>
        <w:pStyle w:val="ListParagraph"/>
        <w:numPr>
          <w:ilvl w:val="0"/>
          <w:numId w:val="1"/>
        </w:numPr>
        <w:spacing w:after="90"/>
      </w:pPr>
      <w:r>
        <w:t xml:space="preserve">Select a middle gear (4–6 on the cassette) before starting, and don't change gears mid-session — ERG mode makes gear irrelevant to power and gear changes can cause the trainer to hunt for resistance.</w:t>
      </w:r>
    </w:p>
    <w:p>
      <w:pPr>
        <w:pStyle w:val="ListParagraph"/>
        <w:numPr>
          <w:ilvl w:val="0"/>
          <w:numId w:val="1"/>
        </w:numPr>
        <w:spacing w:after="90"/>
      </w:pPr>
      <w:r>
        <w:t xml:space="preserve">Cadence targets by session type: Endurance/Z2 = 85–95 rpm, Sweet Spot = 88–95, Threshold = 90–95, VO2max = 95–105, Sprint = 100–110.</w:t>
      </w:r>
    </w:p>
    <w:p>
      <w:pPr>
        <w:pStyle w:val="ListParagraph"/>
        <w:numPr>
          <w:ilvl w:val="0"/>
          <w:numId w:val="1"/>
        </w:numPr>
        <w:spacing w:after="90"/>
      </w:pPr>
      <w:r>
        <w:t xml:space="preserve">If cadence drops below 80 rpm mid-interval, ease off and rebuild cadence before pushing watts back up — chasing wattage at a collapsed cadence turns an ERG-mode session into a grinding, joint-stressing effort instead of the intended stimulus.</w:t>
      </w:r>
    </w:p>
    <w:p>
      <w:pPr>
        <w:pStyle w:val="ListParagraph"/>
        <w:numPr>
          <w:ilvl w:val="0"/>
          <w:numId w:val="1"/>
        </w:numPr>
        <w:spacing w:after="90"/>
      </w:pPr>
      <w:r>
        <w:t xml:space="preserve">The trainer controls resistance automatically; the rider's job during the interval is cadence and effort, not gear selection.</w:t>
      </w:r>
    </w:p>
    <w:p>
      <w:pPr>
        <w:spacing w:after="160"/>
      </w:pPr>
      <w:r>
        <w:t xml:space="preserve">This guidance is built into the AI's system prompt itself, so every generated workout description carries the same trainer-setup guidance without fail.</w:t>
      </w:r>
    </w:p>
    <w:p>
      <w:pPr>
        <w:pStyle w:val="Heading2"/>
        <w:spacing w:after="150" w:before="300"/>
      </w:pPr>
      <w:r>
        <w:t xml:space="preserve">3.5 — The Coaching Rationale Template</w:t>
      </w:r>
    </w:p>
    <w:p>
      <w:pPr>
        <w:spacing w:after="160"/>
      </w:pPr>
      <w:r>
        <w:t xml:space="preserve">Every session communicates why it was chosen, not just what it is:</w:t>
      </w:r>
    </w:p>
    <w:p>
      <w:pPr>
        <w:pBdr>
          <w:left w:val="single" w:color="2F8FE0" w:sz="12" w:space="8"/>
        </w:pBdr>
        <w:spacing w:after="200" w:before="100"/>
        <w:ind w:left="480"/>
      </w:pPr>
      <w:r>
        <w:rPr>
          <w:i/>
          <w:iCs/>
        </w:rPr>
        <w:t xml:space="preserve">[Session Name] — [Duration] min</w:t>
      </w:r>
      <w:r>
        <w:br/>
      </w:r>
      <w:r>
        <w:rPr>
          <w:i/>
          <w:iCs/>
        </w:rPr>
        <w:t xml:space="preserve">WHY: one sentence connecting this exact session to this rider's specific goal, phase, and recent history.</w:t>
      </w:r>
      <w:r>
        <w:br/>
      </w:r>
      <w:r>
        <w:rPr>
          <w:i/>
          <w:iCs/>
        </w:rPr>
        <w:t xml:space="preserve">HOW: the single execution instruction that makes or breaks this session.</w:t>
      </w:r>
      <w:r>
        <w:br/>
      </w:r>
      <w:r>
        <w:rPr>
          <w:i/>
          <w:iCs/>
        </w:rPr>
        <w:t xml:space="preserve">SUCCESS: what completing it successfully looks and feels like.</w:t>
      </w:r>
    </w:p>
    <w:p>
      <w:pPr>
        <w:spacing w:after="160"/>
      </w:pPr>
      <w:r>
        <w:t xml:space="preserve">Worked example, for a Trained-level rider (3.7 W/kg) in week 3 of a Build phase who has completed four straight weeks of Sweet Spot without missing a rep, and whose recent notes and TSB support introducing more intensity: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FF6FF" w:val="clear"/>
            <w:tcMar>
              <w:top w:type="dxa" w:w="200"/>
              <w:left w:type="dxa" w:w="240"/>
              <w:bottom w:type="dxa" w:w="200"/>
              <w:right w:type="dxa" w:w="240"/>
            </w:tcMar>
          </w:tcPr>
          <w:p>
            <w:pPr>
              <w:spacing w:after="120"/>
            </w:pPr>
            <w:r>
              <w:rPr>
                <w:b/>
                <w:bCs/>
                <w:color w:val="2F8FE0"/>
                <w:sz w:val="24"/>
                <w:szCs w:val="24"/>
              </w:rPr>
              <w:t xml:space="preserve">Norwegian 4×4 — 60 min</w:t>
            </w:r>
          </w:p>
          <w:p>
            <w:pPr>
              <w:spacing w:after="100"/>
            </w:pPr>
            <w:r>
              <w:rPr>
                <w:b/>
                <w:bCs/>
              </w:rPr>
              <w:t xml:space="preserve">WHY: </w:t>
            </w:r>
            <w:r>
              <w:t xml:space="preserve">You've completed 3×10 sweet spot for 4 consecutive weeks without fading, and your notes say the legs feel fresh — a reasonable point to introduce a VO2max stimulus.</w:t>
            </w:r>
          </w:p>
          <w:p>
            <w:pPr>
              <w:spacing w:after="100"/>
            </w:pPr>
            <w:r>
              <w:rPr>
                <w:b/>
                <w:bCs/>
              </w:rPr>
              <w:t xml:space="preserve">HOW: </w:t>
            </w:r>
            <w:r>
              <w:t xml:space="preserve">Last 2 minutes of each 4-minute rep should be genuinely hard. Cadence 95+ rpm throughout. If you can't finish rep 4, stop after 3 — three quality reps beat four faded ones.</w:t>
            </w:r>
          </w:p>
          <w:p>
            <w:r>
              <w:rPr>
                <w:b/>
                <w:bCs/>
              </w:rPr>
              <w:t xml:space="preserve">SUCCESS: </w:t>
            </w:r>
            <w:r>
              <w:t xml:space="preserve">Completely done after rep 4, or a clean stop after 3 if that's what the legs allow. Plan on a Foundation Ride tomorrow, not another hard session.</w:t>
            </w:r>
          </w:p>
        </w:tc>
      </w:tr>
    </w:tbl>
    <w:p>
      <w:r>
        <w:br w:type="page"/>
      </w:r>
    </w:p>
    <w:p>
      <w:pPr>
        <w:pStyle w:val="Heading1"/>
        <w:spacing w:after="200" w:before="400"/>
      </w:pPr>
      <w:r>
        <w:t xml:space="preserve">Part 4 — Building a Training Sequence</w:t>
      </w:r>
    </w:p>
    <w:p>
      <w:pPr>
        <w:spacing w:after="160"/>
      </w:pPr>
      <w:r>
        <w:t xml:space="preserve">A single well-built workout is not a training plan. The other half of coaching is sequencing: choosing what comes before and after each session so the week, and the block of weeks, adds up to more than the sum of its parts.</w:t>
      </w:r>
    </w:p>
    <w:p>
      <w:pPr>
        <w:pStyle w:val="Heading2"/>
        <w:spacing w:after="150" w:before="300"/>
      </w:pPr>
      <w:r>
        <w:t xml:space="preserve">4.1 — The Progression Ladder: a Default Path, Not a Mandate</w:t>
      </w:r>
    </w:p>
    <w:p>
      <w:pPr>
        <w:spacing w:after="160"/>
      </w:pPr>
      <w:r>
        <w:t xml:space="preserve">Below is a default ordering from aerobic base toward higher intensity — useful for a rider with no strong goal preference of their own. An external review correctly flagged the previous version of this document for treating it as a rigid, mandatory, never-skip sequence: real training order should bend to the rider's actual goal. A rider training for a hilly gran fondo, a short crit, or general fitness and weight loss each benefit from a different emphasis and order, not this same ladder in lockstep.</w:t>
      </w:r>
    </w:p>
    <w:p>
      <w:pPr>
        <w:spacing w:after="160"/>
      </w:pPr>
      <w:r>
        <w:rPr>
          <w:b/>
          <w:bCs/>
        </w:rPr>
        <w:t xml:space="preserve">On repetition: </w:t>
      </w:r>
      <w:r>
        <w:t xml:space="preserve">repeating the same named workout across consecutive weeks, with a small deliberate change in duration, reps, or power, is often the correct call — it allows specific adaptation and a reliable week-over-week comparison. It is not a failure of variety, and this system no longer treats it as one (see 4.5).</w:t>
      </w:r>
    </w:p>
    <w:p>
      <w:pPr>
        <w:pStyle w:val="ListParagraph"/>
        <w:numPr>
          <w:ilvl w:val="0"/>
          <w:numId w:val="3"/>
        </w:numPr>
        <w:spacing w:after="90"/>
      </w:pPr>
      <w:r>
        <w:t xml:space="preserve">Foundation Ride — aerobic base, mitochondrial density</w:t>
      </w:r>
    </w:p>
    <w:p>
      <w:pPr>
        <w:pStyle w:val="ListParagraph"/>
        <w:numPr>
          <w:ilvl w:val="0"/>
          <w:numId w:val="3"/>
        </w:numPr>
        <w:spacing w:after="90"/>
      </w:pPr>
      <w:r>
        <w:t xml:space="preserve">Two-Hour Foundation — extended aerobic work</w:t>
      </w:r>
    </w:p>
    <w:p>
      <w:pPr>
        <w:pStyle w:val="ListParagraph"/>
        <w:numPr>
          <w:ilvl w:val="0"/>
          <w:numId w:val="3"/>
        </w:numPr>
        <w:spacing w:after="90"/>
      </w:pPr>
      <w:r>
        <w:t xml:space="preserve">Tempo Cruise — lactate clearance, Z3 introduction</w:t>
      </w:r>
    </w:p>
    <w:p>
      <w:pPr>
        <w:pStyle w:val="ListParagraph"/>
        <w:numPr>
          <w:ilvl w:val="0"/>
          <w:numId w:val="3"/>
        </w:numPr>
        <w:spacing w:after="90"/>
      </w:pPr>
      <w:r>
        <w:t xml:space="preserve">Continuous Tempo — unbroken Z3, builds buffering capacity</w:t>
      </w:r>
    </w:p>
    <w:p>
      <w:pPr>
        <w:pStyle w:val="ListParagraph"/>
        <w:numPr>
          <w:ilvl w:val="0"/>
          <w:numId w:val="3"/>
        </w:numPr>
        <w:spacing w:after="90"/>
      </w:pPr>
      <w:r>
        <w:t xml:space="preserve">Sub-Threshold Blocks — 88% FTP bridge before true sweet spot</w:t>
      </w:r>
    </w:p>
    <w:p>
      <w:pPr>
        <w:pStyle w:val="ListParagraph"/>
        <w:numPr>
          <w:ilvl w:val="0"/>
          <w:numId w:val="3"/>
        </w:numPr>
        <w:spacing w:after="90"/>
      </w:pPr>
      <w:r>
        <w:t xml:space="preserve">Sweet Spot Primer — 4×7 min @ 88%, entry-level sweet spot</w:t>
      </w:r>
    </w:p>
    <w:p>
      <w:pPr>
        <w:pStyle w:val="ListParagraph"/>
        <w:numPr>
          <w:ilvl w:val="0"/>
          <w:numId w:val="3"/>
        </w:numPr>
        <w:spacing w:after="90"/>
      </w:pPr>
      <w:r>
        <w:t xml:space="preserve">Sweet Spot Classic — 3×10 min @ 90%, cornerstone sweet spot session</w:t>
      </w:r>
    </w:p>
    <w:p>
      <w:pPr>
        <w:pStyle w:val="ListParagraph"/>
        <w:numPr>
          <w:ilvl w:val="0"/>
          <w:numId w:val="3"/>
        </w:numPr>
        <w:spacing w:after="90"/>
      </w:pPr>
      <w:r>
        <w:t xml:space="preserve">3×15 Sweet Spot — intermediate sweet spot</w:t>
      </w:r>
    </w:p>
    <w:p>
      <w:pPr>
        <w:pStyle w:val="ListParagraph"/>
        <w:numPr>
          <w:ilvl w:val="0"/>
          <w:numId w:val="3"/>
        </w:numPr>
        <w:spacing w:after="90"/>
      </w:pPr>
      <w:r>
        <w:t xml:space="preserve">Sweet Spot Progression — ascending blocks 10+15+20 min @ 90%</w:t>
      </w:r>
    </w:p>
    <w:p>
      <w:pPr>
        <w:pStyle w:val="ListParagraph"/>
        <w:numPr>
          <w:ilvl w:val="0"/>
          <w:numId w:val="3"/>
        </w:numPr>
        <w:spacing w:after="90"/>
      </w:pPr>
      <w:r>
        <w:t xml:space="preserve">Extended Sweet Spot — 2×20 min @ 90%, sustained sweet spot</w:t>
      </w:r>
    </w:p>
    <w:p>
      <w:pPr>
        <w:pStyle w:val="ListParagraph"/>
        <w:numPr>
          <w:ilvl w:val="0"/>
          <w:numId w:val="3"/>
        </w:numPr>
        <w:spacing w:after="90"/>
      </w:pPr>
      <w:r>
        <w:t xml:space="preserve">Short Threshold Intervals — 6×5 min @ 100%, threshold accumulation</w:t>
      </w:r>
    </w:p>
    <w:p>
      <w:pPr>
        <w:pStyle w:val="ListParagraph"/>
        <w:numPr>
          <w:ilvl w:val="0"/>
          <w:numId w:val="3"/>
        </w:numPr>
        <w:spacing w:after="90"/>
      </w:pPr>
      <w:r>
        <w:t xml:space="preserve">Threshold Development — 4×8 min @ 100%, threshold quality</w:t>
      </w:r>
    </w:p>
    <w:p>
      <w:pPr>
        <w:pStyle w:val="ListParagraph"/>
        <w:numPr>
          <w:ilvl w:val="0"/>
          <w:numId w:val="3"/>
        </w:numPr>
        <w:spacing w:after="90"/>
      </w:pPr>
      <w:r>
        <w:t xml:space="preserve">Threshold Cruise Intervals — 5×5 min @ 100%, threshold volume</w:t>
      </w:r>
    </w:p>
    <w:p>
      <w:pPr>
        <w:pStyle w:val="ListParagraph"/>
        <w:numPr>
          <w:ilvl w:val="0"/>
          <w:numId w:val="3"/>
        </w:numPr>
        <w:spacing w:after="90"/>
      </w:pPr>
      <w:r>
        <w:t xml:space="preserve">Critical Power Development — 3×12 min @ 102%, above-threshold ceiling</w:t>
      </w:r>
    </w:p>
    <w:p>
      <w:pPr>
        <w:pStyle w:val="ListParagraph"/>
        <w:numPr>
          <w:ilvl w:val="0"/>
          <w:numId w:val="3"/>
        </w:numPr>
        <w:spacing w:after="90"/>
      </w:pPr>
      <w:r>
        <w:t xml:space="preserve">Over-Under Intervals — lactate buffering at the threshold boundary</w:t>
      </w:r>
    </w:p>
    <w:p>
      <w:pPr>
        <w:pStyle w:val="ListParagraph"/>
        <w:numPr>
          <w:ilvl w:val="0"/>
          <w:numId w:val="3"/>
        </w:numPr>
        <w:spacing w:after="90"/>
      </w:pPr>
      <w:r>
        <w:t xml:space="preserve">VO2max Pyramid — 1+2+3+2+1 min, VO2max introduction</w:t>
      </w:r>
    </w:p>
    <w:p>
      <w:pPr>
        <w:pStyle w:val="ListParagraph"/>
        <w:numPr>
          <w:ilvl w:val="0"/>
          <w:numId w:val="3"/>
        </w:numPr>
        <w:spacing w:after="90"/>
      </w:pPr>
      <w:r>
        <w:t xml:space="preserve">4×4 Two-Set — 2+2 Norwegian variant, stepping stone</w:t>
      </w:r>
    </w:p>
    <w:p>
      <w:pPr>
        <w:pStyle w:val="ListParagraph"/>
        <w:numPr>
          <w:ilvl w:val="0"/>
          <w:numId w:val="3"/>
        </w:numPr>
        <w:spacing w:after="90"/>
      </w:pPr>
      <w:r>
        <w:t xml:space="preserve">Norwegian 4×4 — 4×4 min @ 108%, VO2max development</w:t>
      </w:r>
    </w:p>
    <w:p>
      <w:pPr>
        <w:pStyle w:val="ListParagraph"/>
        <w:numPr>
          <w:ilvl w:val="0"/>
          <w:numId w:val="3"/>
        </w:numPr>
        <w:spacing w:after="90"/>
      </w:pPr>
      <w:r>
        <w:t xml:space="preserve">3-Minute VO2max Repeats — 6×3 min @ 114%</w:t>
      </w:r>
    </w:p>
    <w:p>
      <w:pPr>
        <w:pStyle w:val="ListParagraph"/>
        <w:numPr>
          <w:ilvl w:val="0"/>
          <w:numId w:val="3"/>
        </w:numPr>
        <w:spacing w:after="90"/>
      </w:pPr>
      <w:r>
        <w:t xml:space="preserve">5×5 VO2max — VO2max volume</w:t>
      </w:r>
    </w:p>
    <w:p>
      <w:pPr>
        <w:pStyle w:val="ListParagraph"/>
        <w:numPr>
          <w:ilvl w:val="0"/>
          <w:numId w:val="3"/>
        </w:numPr>
        <w:spacing w:after="90"/>
      </w:pPr>
      <w:r>
        <w:t xml:space="preserve">Seiler 4×8 — extended VO2max, sustained cardiac stress</w:t>
      </w:r>
    </w:p>
    <w:p>
      <w:pPr>
        <w:pStyle w:val="ListParagraph"/>
        <w:numPr>
          <w:ilvl w:val="0"/>
          <w:numId w:val="3"/>
        </w:numPr>
        <w:spacing w:after="90"/>
      </w:pPr>
      <w:r>
        <w:t xml:space="preserve">2×20 FTP Blocks — race-pace FTP simulation</w:t>
      </w:r>
    </w:p>
    <w:p>
      <w:pPr>
        <w:pStyle w:val="Heading2"/>
        <w:spacing w:after="150" w:before="300"/>
      </w:pPr>
      <w:r>
        <w:t xml:space="preserve">4.2 — Phase Guidelines: What's Eligible When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200"/>
      </w:tblGrid>
      <w:tr>
        <w:trPr>
          <w:tblHeader/>
        </w:trPr>
        <w:tc>
          <w:tcPr>
            <w:tcW w:type="dxa" w:w="1400"/>
            <w:shd w:fill="1E3A5F" w:val="clear"/>
            <w:tcMar>
              <w:top w:type="dxa" w:w="100"/>
              <w:left w:type="dxa" w:w="120"/>
              <w:bottom w:type="dxa" w:w="100"/>
              <w:right w:type="dxa" w:w="120"/>
            </w:tcMar>
          </w:tcPr>
          <w:p>
            <w:pPr>
              <w:jc w:val="left"/>
            </w:pPr>
            <w:r>
              <w:rPr>
                <w:b/>
                <w:bCs/>
                <w:color w:val="FFFFFF"/>
              </w:rPr>
              <w:t xml:space="preserve">Phase</w:t>
            </w:r>
          </w:p>
        </w:tc>
        <w:tc>
          <w:tcPr>
            <w:tcW w:type="dxa" w:w="4400"/>
            <w:shd w:fill="1E3A5F" w:val="clear"/>
            <w:tcMar>
              <w:top w:type="dxa" w:w="100"/>
              <w:left w:type="dxa" w:w="120"/>
              <w:bottom w:type="dxa" w:w="100"/>
              <w:right w:type="dxa" w:w="120"/>
            </w:tcMar>
          </w:tcPr>
          <w:p>
            <w:pPr>
              <w:jc w:val="left"/>
            </w:pPr>
            <w:r>
              <w:rPr>
                <w:b/>
                <w:bCs/>
                <w:color w:val="FFFFFF"/>
              </w:rPr>
              <w:t xml:space="preserve">Primary sessions</w:t>
            </w:r>
          </w:p>
        </w:tc>
        <w:tc>
          <w:tcPr>
            <w:tcW w:type="dxa" w:w="3200"/>
            <w:shd w:fill="1E3A5F" w:val="clear"/>
            <w:tcMar>
              <w:top w:type="dxa" w:w="100"/>
              <w:left w:type="dxa" w:w="120"/>
              <w:bottom w:type="dxa" w:w="100"/>
              <w:right w:type="dxa" w:w="120"/>
            </w:tcMar>
          </w:tcPr>
          <w:p>
            <w:pPr>
              <w:jc w:val="left"/>
            </w:pPr>
            <w:r>
              <w:rPr>
                <w:b/>
                <w:bCs/>
                <w:color w:val="FFFFFF"/>
              </w:rPr>
              <w:t xml:space="preserve">Avoid entirely</w:t>
            </w:r>
          </w:p>
        </w:tc>
      </w:tr>
      <w:tr>
        <w:tc>
          <w:tcPr>
            <w:tcW w:type="dxa" w:w="1400"/>
            <w:tcMar>
              <w:top w:type="dxa" w:w="100"/>
              <w:left w:type="dxa" w:w="120"/>
              <w:bottom w:type="dxa" w:w="100"/>
              <w:right w:type="dxa" w:w="120"/>
            </w:tcMar>
          </w:tcPr>
          <w:p>
            <w:pPr>
              <w:jc w:val="left"/>
            </w:pPr>
            <w:r>
              <w:rPr>
                <w:b w:val="false"/>
                <w:bCs w:val="false"/>
              </w:rPr>
              <w:t xml:space="preserve">Base</w:t>
            </w:r>
          </w:p>
        </w:tc>
        <w:tc>
          <w:tcPr>
            <w:tcW w:type="dxa" w:w="4400"/>
            <w:tcMar>
              <w:top w:type="dxa" w:w="100"/>
              <w:left w:type="dxa" w:w="120"/>
              <w:bottom w:type="dxa" w:w="100"/>
              <w:right w:type="dxa" w:w="120"/>
            </w:tcMar>
          </w:tcPr>
          <w:p>
            <w:pPr>
              <w:jc w:val="left"/>
            </w:pPr>
            <w:r>
              <w:rPr>
                <w:b w:val="false"/>
                <w:bCs w:val="false"/>
              </w:rPr>
              <w:t xml:space="preserve">Foundation Ride, Long Endurance, Two-Hour Foundation, Z2 + Cadence Drills, Sprint Builder, Surge Ride</w:t>
            </w:r>
          </w:p>
        </w:tc>
        <w:tc>
          <w:tcPr>
            <w:tcW w:type="dxa" w:w="3200"/>
            <w:tcMar>
              <w:top w:type="dxa" w:w="100"/>
              <w:left w:type="dxa" w:w="120"/>
              <w:bottom w:type="dxa" w:w="100"/>
              <w:right w:type="dxa" w:w="120"/>
            </w:tcMar>
          </w:tcPr>
          <w:p>
            <w:pPr>
              <w:jc w:val="left"/>
            </w:pPr>
            <w:r>
              <w:rPr>
                <w:b w:val="false"/>
                <w:bCs w:val="false"/>
              </w:rPr>
              <w:t xml:space="preserve">2×20 Blocks, Norwegian 4×4, Over-Unders, 5×5 VO2max, Seiler 4×8, Critical Power Dev</w:t>
            </w:r>
          </w:p>
        </w:tc>
      </w:tr>
      <w:tr>
        <w:tc>
          <w:tcPr>
            <w:tcW w:type="dxa" w:w="1400"/>
            <w:shd w:fill="F1F5F9" w:val="clear"/>
            <w:tcMar>
              <w:top w:type="dxa" w:w="100"/>
              <w:left w:type="dxa" w:w="120"/>
              <w:bottom w:type="dxa" w:w="100"/>
              <w:right w:type="dxa" w:w="120"/>
            </w:tcMar>
          </w:tcPr>
          <w:p>
            <w:pPr>
              <w:jc w:val="left"/>
            </w:pPr>
            <w:r>
              <w:rPr>
                <w:b w:val="false"/>
                <w:bCs w:val="false"/>
              </w:rPr>
              <w:t xml:space="preserve">Build</w:t>
            </w:r>
          </w:p>
        </w:tc>
        <w:tc>
          <w:tcPr>
            <w:tcW w:type="dxa" w:w="4400"/>
            <w:shd w:fill="F1F5F9" w:val="clear"/>
            <w:tcMar>
              <w:top w:type="dxa" w:w="100"/>
              <w:left w:type="dxa" w:w="120"/>
              <w:bottom w:type="dxa" w:w="100"/>
              <w:right w:type="dxa" w:w="120"/>
            </w:tcMar>
          </w:tcPr>
          <w:p>
            <w:pPr>
              <w:jc w:val="left"/>
            </w:pPr>
            <w:r>
              <w:rPr>
                <w:b w:val="false"/>
                <w:bCs w:val="false"/>
              </w:rPr>
              <w:t xml:space="preserve">Sweet Spot (all variants), Threshold Development, Norwegian 4×4, 3-Min VO2max Repeats</w:t>
            </w:r>
          </w:p>
        </w:tc>
        <w:tc>
          <w:tcPr>
            <w:tcW w:type="dxa" w:w="3200"/>
            <w:shd w:fill="F1F5F9" w:val="clear"/>
            <w:tcMar>
              <w:top w:type="dxa" w:w="100"/>
              <w:left w:type="dxa" w:w="120"/>
              <w:bottom w:type="dxa" w:w="100"/>
              <w:right w:type="dxa" w:w="120"/>
            </w:tcMar>
          </w:tcPr>
          <w:p>
            <w:pPr>
              <w:jc w:val="left"/>
            </w:pPr>
            <w:r>
              <w:rPr>
                <w:b w:val="false"/>
                <w:bCs w:val="false"/>
              </w:rPr>
              <w:t xml:space="preserve">— (progressive introduction; see note below)</w:t>
            </w:r>
          </w:p>
        </w:tc>
      </w:tr>
      <w:tr>
        <w:tc>
          <w:tcPr>
            <w:tcW w:type="dxa" w:w="1400"/>
            <w:tcMar>
              <w:top w:type="dxa" w:w="100"/>
              <w:left w:type="dxa" w:w="120"/>
              <w:bottom w:type="dxa" w:w="100"/>
              <w:right w:type="dxa" w:w="120"/>
            </w:tcMar>
          </w:tcPr>
          <w:p>
            <w:pPr>
              <w:jc w:val="left"/>
            </w:pPr>
            <w:r>
              <w:rPr>
                <w:b w:val="false"/>
                <w:bCs w:val="false"/>
              </w:rPr>
              <w:t xml:space="preserve">Recovery</w:t>
            </w:r>
          </w:p>
        </w:tc>
        <w:tc>
          <w:tcPr>
            <w:tcW w:type="dxa" w:w="4400"/>
            <w:tcMar>
              <w:top w:type="dxa" w:w="100"/>
              <w:left w:type="dxa" w:w="120"/>
              <w:bottom w:type="dxa" w:w="100"/>
              <w:right w:type="dxa" w:w="120"/>
            </w:tcMar>
          </w:tcPr>
          <w:p>
            <w:pPr>
              <w:jc w:val="left"/>
            </w:pPr>
            <w:r>
              <w:rPr>
                <w:b w:val="false"/>
                <w:bCs w:val="false"/>
              </w:rPr>
              <w:t xml:space="preserve">Short Active Recovery, Spin &amp; Recover, Easy Flush, Foundation Ride only</w:t>
            </w:r>
          </w:p>
        </w:tc>
        <w:tc>
          <w:tcPr>
            <w:tcW w:type="dxa" w:w="3200"/>
            <w:tcMar>
              <w:top w:type="dxa" w:w="100"/>
              <w:left w:type="dxa" w:w="120"/>
              <w:bottom w:type="dxa" w:w="100"/>
              <w:right w:type="dxa" w:w="120"/>
            </w:tcMar>
          </w:tcPr>
          <w:p>
            <w:pPr>
              <w:jc w:val="left"/>
            </w:pPr>
            <w:r>
              <w:rPr>
                <w:b w:val="false"/>
                <w:bCs w:val="false"/>
              </w:rPr>
              <w:t xml:space="preserve">Threshold, 2×20, Norwegian 4×4, 5×5 VO2max, Over-Unders, Extended/Progression Sweet Spot</w:t>
            </w:r>
          </w:p>
        </w:tc>
      </w:tr>
      <w:tr>
        <w:tc>
          <w:tcPr>
            <w:tcW w:type="dxa" w:w="1400"/>
            <w:shd w:fill="F1F5F9" w:val="clear"/>
            <w:tcMar>
              <w:top w:type="dxa" w:w="100"/>
              <w:left w:type="dxa" w:w="120"/>
              <w:bottom w:type="dxa" w:w="100"/>
              <w:right w:type="dxa" w:w="120"/>
            </w:tcMar>
          </w:tcPr>
          <w:p>
            <w:pPr>
              <w:jc w:val="left"/>
            </w:pPr>
            <w:r>
              <w:rPr>
                <w:b w:val="false"/>
                <w:bCs w:val="false"/>
              </w:rPr>
              <w:t xml:space="preserve">Taper</w:t>
            </w:r>
          </w:p>
        </w:tc>
        <w:tc>
          <w:tcPr>
            <w:tcW w:type="dxa" w:w="4400"/>
            <w:shd w:fill="F1F5F9" w:val="clear"/>
            <w:tcMar>
              <w:top w:type="dxa" w:w="100"/>
              <w:left w:type="dxa" w:w="120"/>
              <w:bottom w:type="dxa" w:w="100"/>
              <w:right w:type="dxa" w:w="120"/>
            </w:tcMar>
          </w:tcPr>
          <w:p>
            <w:pPr>
              <w:jc w:val="left"/>
            </w:pPr>
            <w:r>
              <w:rPr>
                <w:b w:val="false"/>
                <w:bCs w:val="false"/>
              </w:rPr>
              <w:t xml:space="preserve">Foundation Ride, Tempo Cruise, Sweet Spot Classic (shortened)</w:t>
            </w:r>
          </w:p>
        </w:tc>
        <w:tc>
          <w:tcPr>
            <w:tcW w:type="dxa" w:w="3200"/>
            <w:shd w:fill="F1F5F9" w:val="clear"/>
            <w:tcMar>
              <w:top w:type="dxa" w:w="100"/>
              <w:left w:type="dxa" w:w="120"/>
              <w:bottom w:type="dxa" w:w="100"/>
              <w:right w:type="dxa" w:w="120"/>
            </w:tcMar>
          </w:tcPr>
          <w:p>
            <w:pPr>
              <w:jc w:val="left"/>
            </w:pPr>
            <w:r>
              <w:rPr>
                <w:b w:val="false"/>
                <w:bCs w:val="false"/>
              </w:rPr>
              <w:t xml:space="preserve">Norwegian 4×4, 2×20, Over-Unders, 5×5 VO2max, Extended Sweet Spot</w:t>
            </w:r>
          </w:p>
        </w:tc>
      </w:tr>
      <w:tr>
        <w:tc>
          <w:tcPr>
            <w:tcW w:type="dxa" w:w="1400"/>
            <w:tcMar>
              <w:top w:type="dxa" w:w="100"/>
              <w:left w:type="dxa" w:w="120"/>
              <w:bottom w:type="dxa" w:w="100"/>
              <w:right w:type="dxa" w:w="120"/>
            </w:tcMar>
          </w:tcPr>
          <w:p>
            <w:pPr>
              <w:jc w:val="left"/>
            </w:pPr>
            <w:r>
              <w:rPr>
                <w:b w:val="false"/>
                <w:bCs w:val="false"/>
              </w:rPr>
              <w:t xml:space="preserve">RaceWeek</w:t>
            </w:r>
          </w:p>
        </w:tc>
        <w:tc>
          <w:tcPr>
            <w:tcW w:type="dxa" w:w="4400"/>
            <w:tcMar>
              <w:top w:type="dxa" w:w="100"/>
              <w:left w:type="dxa" w:w="120"/>
              <w:bottom w:type="dxa" w:w="100"/>
              <w:right w:type="dxa" w:w="120"/>
            </w:tcMar>
          </w:tcPr>
          <w:p>
            <w:pPr>
              <w:jc w:val="left"/>
            </w:pPr>
            <w:r>
              <w:rPr>
                <w:b w:val="false"/>
                <w:bCs w:val="false"/>
              </w:rPr>
              <w:t xml:space="preserve">Spin &amp; Recover, Race Day Opener, Foundation Ride</w:t>
            </w:r>
          </w:p>
        </w:tc>
        <w:tc>
          <w:tcPr>
            <w:tcW w:type="dxa" w:w="3200"/>
            <w:tcMar>
              <w:top w:type="dxa" w:w="100"/>
              <w:left w:type="dxa" w:w="120"/>
              <w:bottom w:type="dxa" w:w="100"/>
              <w:right w:type="dxa" w:w="120"/>
            </w:tcMar>
          </w:tcPr>
          <w:p>
            <w:pPr>
              <w:jc w:val="left"/>
            </w:pPr>
            <w:r>
              <w:rPr>
                <w:b w:val="false"/>
                <w:bCs w:val="false"/>
              </w:rPr>
              <w:t xml:space="preserve">Everything else — no new training stress this week</w:t>
            </w:r>
          </w:p>
        </w:tc>
      </w:tr>
    </w:tbl>
    <w:p>
      <w:pPr>
        <w:spacing w:after="160"/>
      </w:pPr>
      <w:r>
        <w:t xml:space="preserve"/>
      </w:r>
    </w:p>
    <w:p>
      <w:pPr>
        <w:spacing w:after="160"/>
      </w:pPr>
      <w:r>
        <w:t xml:space="preserve">Build phase note: early Build introduces sweet spot and a threshold taste; mid-Build adds VO2max; late Build (for Trained+ riders) adds 2×20 and Seiler 4×8. Hard sessions are bookended by Foundation rides, capped at 2–3 hard sessions per week, and volume and intensity are not both increased in the same week — one axis progresses at a time.</w:t>
      </w:r>
    </w:p>
    <w:p>
      <w:pPr>
        <w:pStyle w:val="Heading2"/>
        <w:spacing w:after="150" w:before="300"/>
      </w:pPr>
      <w:r>
        <w:t xml:space="preserve">4.3 — Session Readiness: TSB as a Heuristic, Not a Verdict</w:t>
      </w:r>
    </w:p>
    <w:p>
      <w:pPr>
        <w:spacing w:after="160"/>
      </w:pPr>
      <w:r>
        <w:t xml:space="preserve">Even inside the right phase, a session can be swapped if the rider's TSB suggests they may not be ready for it today. As explained in 2.2, TSB is a training-load model, not a direct physiological measurement — these are defaults, always subordinate to what the rider actually reports: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400"/>
        <w:gridCol w:w="3000"/>
      </w:tblGrid>
      <w:tr>
        <w:trPr>
          <w:tblHeader/>
        </w:trPr>
        <w:tc>
          <w:tcPr>
            <w:tcW w:type="dxa" w:w="2400"/>
            <w:shd w:fill="1E3A5F" w:val="clear"/>
            <w:tcMar>
              <w:top w:type="dxa" w:w="100"/>
              <w:left w:type="dxa" w:w="120"/>
              <w:bottom w:type="dxa" w:w="100"/>
              <w:right w:type="dxa" w:w="120"/>
            </w:tcMar>
          </w:tcPr>
          <w:p>
            <w:pPr>
              <w:jc w:val="left"/>
            </w:pPr>
            <w:r>
              <w:rPr>
                <w:b/>
                <w:bCs/>
                <w:color w:val="FFFFFF"/>
              </w:rPr>
              <w:t xml:space="preserve">Category</w:t>
            </w:r>
          </w:p>
        </w:tc>
        <w:tc>
          <w:tcPr>
            <w:tcW w:type="dxa" w:w="1400"/>
            <w:shd w:fill="1E3A5F" w:val="clear"/>
            <w:tcMar>
              <w:top w:type="dxa" w:w="100"/>
              <w:left w:type="dxa" w:w="120"/>
              <w:bottom w:type="dxa" w:w="100"/>
              <w:right w:type="dxa" w:w="120"/>
            </w:tcMar>
          </w:tcPr>
          <w:p>
            <w:pPr>
              <w:jc w:val="left"/>
            </w:pPr>
            <w:r>
              <w:rPr>
                <w:b/>
                <w:bCs/>
                <w:color w:val="FFFFFF"/>
              </w:rPr>
              <w:t xml:space="preserve">Default min. TSB</w:t>
            </w:r>
          </w:p>
        </w:tc>
        <w:tc>
          <w:tcPr>
            <w:tcW w:type="dxa" w:w="2400"/>
            <w:shd w:fill="1E3A5F" w:val="clear"/>
            <w:tcMar>
              <w:top w:type="dxa" w:w="100"/>
              <w:left w:type="dxa" w:w="120"/>
              <w:bottom w:type="dxa" w:w="100"/>
              <w:right w:type="dxa" w:w="120"/>
            </w:tcMar>
          </w:tcPr>
          <w:p>
            <w:pPr>
              <w:jc w:val="left"/>
            </w:pPr>
            <w:r>
              <w:rPr>
                <w:b/>
                <w:bCs/>
                <w:color w:val="FFFFFF"/>
              </w:rPr>
              <w:t xml:space="preserve">Fallback if below</w:t>
            </w:r>
          </w:p>
        </w:tc>
        <w:tc>
          <w:tcPr>
            <w:tcW w:type="dxa" w:w="3000"/>
            <w:shd w:fill="1E3A5F" w:val="clear"/>
            <w:tcMar>
              <w:top w:type="dxa" w:w="100"/>
              <w:left w:type="dxa" w:w="120"/>
              <w:bottom w:type="dxa" w:w="100"/>
              <w:right w:type="dxa" w:w="120"/>
            </w:tcMar>
          </w:tcPr>
          <w:p>
            <w:pPr>
              <w:jc w:val="left"/>
            </w:pPr>
            <w:r>
              <w:rPr>
                <w:b/>
                <w:bCs/>
                <w:color w:val="FFFFFF"/>
              </w:rPr>
              <w:t xml:space="preserve">Why</w:t>
            </w:r>
          </w:p>
        </w:tc>
      </w:tr>
      <w:tr>
        <w:tc>
          <w:tcPr>
            <w:tcW w:type="dxa" w:w="2400"/>
            <w:tcMar>
              <w:top w:type="dxa" w:w="100"/>
              <w:left w:type="dxa" w:w="120"/>
              <w:bottom w:type="dxa" w:w="100"/>
              <w:right w:type="dxa" w:w="120"/>
            </w:tcMar>
          </w:tcPr>
          <w:p>
            <w:pPr>
              <w:jc w:val="left"/>
            </w:pPr>
            <w:r>
              <w:rPr>
                <w:b w:val="false"/>
                <w:bCs w:val="false"/>
              </w:rPr>
              <w:t xml:space="preserve">VO2max</w:t>
            </w:r>
          </w:p>
        </w:tc>
        <w:tc>
          <w:tcPr>
            <w:tcW w:type="dxa" w:w="1400"/>
            <w:tcMar>
              <w:top w:type="dxa" w:w="100"/>
              <w:left w:type="dxa" w:w="120"/>
              <w:bottom w:type="dxa" w:w="100"/>
              <w:right w:type="dxa" w:w="120"/>
            </w:tcMar>
          </w:tcPr>
          <w:p>
            <w:pPr>
              <w:jc w:val="left"/>
            </w:pPr>
            <w:r>
              <w:rPr>
                <w:b w:val="false"/>
                <w:bCs w:val="false"/>
              </w:rPr>
              <w:t xml:space="preserve">≈ −5</w:t>
            </w:r>
          </w:p>
        </w:tc>
        <w:tc>
          <w:tcPr>
            <w:tcW w:type="dxa" w:w="2400"/>
            <w:tcMar>
              <w:top w:type="dxa" w:w="100"/>
              <w:left w:type="dxa" w:w="120"/>
              <w:bottom w:type="dxa" w:w="100"/>
              <w:right w:type="dxa" w:w="120"/>
            </w:tcMar>
          </w:tcPr>
          <w:p>
            <w:pPr>
              <w:jc w:val="left"/>
            </w:pPr>
            <w:r>
              <w:rPr>
                <w:b w:val="false"/>
                <w:bCs w:val="false"/>
              </w:rPr>
              <w:t xml:space="preserve">Sweet Spot Classic</w:t>
            </w:r>
          </w:p>
        </w:tc>
        <w:tc>
          <w:tcPr>
            <w:tcW w:type="dxa" w:w="3000"/>
            <w:tcMar>
              <w:top w:type="dxa" w:w="100"/>
              <w:left w:type="dxa" w:w="120"/>
              <w:bottom w:type="dxa" w:w="100"/>
              <w:right w:type="dxa" w:w="120"/>
            </w:tcMar>
          </w:tcPr>
          <w:p>
            <w:pPr>
              <w:jc w:val="left"/>
            </w:pPr>
            <w:r>
              <w:rPr>
                <w:b w:val="false"/>
                <w:bCs w:val="false"/>
              </w:rPr>
              <w:t xml:space="preserve">Wants a fresher rider — near-maximal cardiac output is the point</w:t>
            </w:r>
          </w:p>
        </w:tc>
      </w:tr>
      <w:tr>
        <w:tc>
          <w:tcPr>
            <w:tcW w:type="dxa" w:w="2400"/>
            <w:shd w:fill="F1F5F9" w:val="clear"/>
            <w:tcMar>
              <w:top w:type="dxa" w:w="100"/>
              <w:left w:type="dxa" w:w="120"/>
              <w:bottom w:type="dxa" w:w="100"/>
              <w:right w:type="dxa" w:w="120"/>
            </w:tcMar>
          </w:tcPr>
          <w:p>
            <w:pPr>
              <w:jc w:val="left"/>
            </w:pPr>
            <w:r>
              <w:rPr>
                <w:b w:val="false"/>
                <w:bCs w:val="false"/>
              </w:rPr>
              <w:t xml:space="preserve">Threshold</w:t>
            </w:r>
          </w:p>
        </w:tc>
        <w:tc>
          <w:tcPr>
            <w:tcW w:type="dxa" w:w="1400"/>
            <w:shd w:fill="F1F5F9" w:val="clear"/>
            <w:tcMar>
              <w:top w:type="dxa" w:w="100"/>
              <w:left w:type="dxa" w:w="120"/>
              <w:bottom w:type="dxa" w:w="100"/>
              <w:right w:type="dxa" w:w="120"/>
            </w:tcMar>
          </w:tcPr>
          <w:p>
            <w:pPr>
              <w:jc w:val="left"/>
            </w:pPr>
            <w:r>
              <w:rPr>
                <w:b w:val="false"/>
                <w:bCs w:val="false"/>
              </w:rPr>
              <w:t xml:space="preserve">≈ −12</w:t>
            </w:r>
          </w:p>
        </w:tc>
        <w:tc>
          <w:tcPr>
            <w:tcW w:type="dxa" w:w="2400"/>
            <w:shd w:fill="F1F5F9" w:val="clear"/>
            <w:tcMar>
              <w:top w:type="dxa" w:w="100"/>
              <w:left w:type="dxa" w:w="120"/>
              <w:bottom w:type="dxa" w:w="100"/>
              <w:right w:type="dxa" w:w="120"/>
            </w:tcMar>
          </w:tcPr>
          <w:p>
            <w:pPr>
              <w:jc w:val="left"/>
            </w:pPr>
            <w:r>
              <w:rPr>
                <w:b w:val="false"/>
                <w:bCs w:val="false"/>
              </w:rPr>
              <w:t xml:space="preserve">Sweet Spot Classic</w:t>
            </w:r>
          </w:p>
        </w:tc>
        <w:tc>
          <w:tcPr>
            <w:tcW w:type="dxa" w:w="3000"/>
            <w:shd w:fill="F1F5F9" w:val="clear"/>
            <w:tcMar>
              <w:top w:type="dxa" w:w="100"/>
              <w:left w:type="dxa" w:w="120"/>
              <w:bottom w:type="dxa" w:w="100"/>
              <w:right w:type="dxa" w:w="120"/>
            </w:tcMar>
          </w:tcPr>
          <w:p>
            <w:pPr>
              <w:jc w:val="left"/>
            </w:pPr>
            <w:r>
              <w:rPr>
                <w:b w:val="false"/>
                <w:bCs w:val="false"/>
              </w:rPr>
              <w:t xml:space="preserve">Sustained threshold on very tired legs risks becoming low-quality volume rather than the intended stimulus</w:t>
            </w:r>
          </w:p>
        </w:tc>
      </w:tr>
      <w:tr>
        <w:tc>
          <w:tcPr>
            <w:tcW w:type="dxa" w:w="2400"/>
            <w:tcMar>
              <w:top w:type="dxa" w:w="100"/>
              <w:left w:type="dxa" w:w="120"/>
              <w:bottom w:type="dxa" w:w="100"/>
              <w:right w:type="dxa" w:w="120"/>
            </w:tcMar>
          </w:tcPr>
          <w:p>
            <w:pPr>
              <w:jc w:val="left"/>
            </w:pPr>
            <w:r>
              <w:rPr>
                <w:b w:val="false"/>
                <w:bCs w:val="false"/>
              </w:rPr>
              <w:t xml:space="preserve">Sweet Spot</w:t>
            </w:r>
          </w:p>
        </w:tc>
        <w:tc>
          <w:tcPr>
            <w:tcW w:type="dxa" w:w="1400"/>
            <w:tcMar>
              <w:top w:type="dxa" w:w="100"/>
              <w:left w:type="dxa" w:w="120"/>
              <w:bottom w:type="dxa" w:w="100"/>
              <w:right w:type="dxa" w:w="120"/>
            </w:tcMar>
          </w:tcPr>
          <w:p>
            <w:pPr>
              <w:jc w:val="left"/>
            </w:pPr>
            <w:r>
              <w:rPr>
                <w:b w:val="false"/>
                <w:bCs w:val="false"/>
              </w:rPr>
              <w:t xml:space="preserve">≈ −20</w:t>
            </w:r>
          </w:p>
        </w:tc>
        <w:tc>
          <w:tcPr>
            <w:tcW w:type="dxa" w:w="2400"/>
            <w:tcMar>
              <w:top w:type="dxa" w:w="100"/>
              <w:left w:type="dxa" w:w="120"/>
              <w:bottom w:type="dxa" w:w="100"/>
              <w:right w:type="dxa" w:w="120"/>
            </w:tcMar>
          </w:tcPr>
          <w:p>
            <w:pPr>
              <w:jc w:val="left"/>
            </w:pPr>
            <w:r>
              <w:rPr>
                <w:b w:val="false"/>
                <w:bCs w:val="false"/>
              </w:rPr>
              <w:t xml:space="preserve">Tempo Cruise</w:t>
            </w:r>
          </w:p>
        </w:tc>
        <w:tc>
          <w:tcPr>
            <w:tcW w:type="dxa" w:w="3000"/>
            <w:tcMar>
              <w:top w:type="dxa" w:w="100"/>
              <w:left w:type="dxa" w:w="120"/>
              <w:bottom w:type="dxa" w:w="100"/>
              <w:right w:type="dxa" w:w="120"/>
            </w:tcMar>
          </w:tcPr>
          <w:p>
            <w:pPr>
              <w:jc w:val="left"/>
            </w:pPr>
            <w:r>
              <w:rPr>
                <w:b w:val="false"/>
                <w:bCs w:val="false"/>
              </w:rPr>
              <w:t xml:space="preserve">Reasonably resilient to moderate fatigue</w:t>
            </w:r>
          </w:p>
        </w:tc>
      </w:tr>
      <w:tr>
        <w:tc>
          <w:tcPr>
            <w:tcW w:type="dxa" w:w="2400"/>
            <w:shd w:fill="F1F5F9" w:val="clear"/>
            <w:tcMar>
              <w:top w:type="dxa" w:w="100"/>
              <w:left w:type="dxa" w:w="120"/>
              <w:bottom w:type="dxa" w:w="100"/>
              <w:right w:type="dxa" w:w="120"/>
            </w:tcMar>
          </w:tcPr>
          <w:p>
            <w:pPr>
              <w:jc w:val="left"/>
            </w:pPr>
            <w:r>
              <w:rPr>
                <w:b w:val="false"/>
                <w:bCs w:val="false"/>
              </w:rPr>
              <w:t xml:space="preserve">Neuromuscular</w:t>
            </w:r>
          </w:p>
        </w:tc>
        <w:tc>
          <w:tcPr>
            <w:tcW w:type="dxa" w:w="1400"/>
            <w:shd w:fill="F1F5F9" w:val="clear"/>
            <w:tcMar>
              <w:top w:type="dxa" w:w="100"/>
              <w:left w:type="dxa" w:w="120"/>
              <w:bottom w:type="dxa" w:w="100"/>
              <w:right w:type="dxa" w:w="120"/>
            </w:tcMar>
          </w:tcPr>
          <w:p>
            <w:pPr>
              <w:jc w:val="left"/>
            </w:pPr>
            <w:r>
              <w:rPr>
                <w:b w:val="false"/>
                <w:bCs w:val="false"/>
              </w:rPr>
              <w:t xml:space="preserve">≈ −15</w:t>
            </w:r>
          </w:p>
        </w:tc>
        <w:tc>
          <w:tcPr>
            <w:tcW w:type="dxa" w:w="2400"/>
            <w:shd w:fill="F1F5F9" w:val="clear"/>
            <w:tcMar>
              <w:top w:type="dxa" w:w="100"/>
              <w:left w:type="dxa" w:w="120"/>
              <w:bottom w:type="dxa" w:w="100"/>
              <w:right w:type="dxa" w:w="120"/>
            </w:tcMar>
          </w:tcPr>
          <w:p>
            <w:pPr>
              <w:jc w:val="left"/>
            </w:pPr>
            <w:r>
              <w:rPr>
                <w:b w:val="false"/>
                <w:bCs w:val="false"/>
              </w:rPr>
              <w:t xml:space="preserve">Sprint Builder</w:t>
            </w:r>
          </w:p>
        </w:tc>
        <w:tc>
          <w:tcPr>
            <w:tcW w:type="dxa" w:w="3000"/>
            <w:shd w:fill="F1F5F9" w:val="clear"/>
            <w:tcMar>
              <w:top w:type="dxa" w:w="100"/>
              <w:left w:type="dxa" w:w="120"/>
              <w:bottom w:type="dxa" w:w="100"/>
              <w:right w:type="dxa" w:w="120"/>
            </w:tcMar>
          </w:tcPr>
          <w:p>
            <w:pPr>
              <w:jc w:val="left"/>
            </w:pPr>
            <w:r>
              <w:rPr>
                <w:b w:val="false"/>
                <w:bCs w:val="false"/>
              </w:rPr>
              <w:t xml:space="preserve">Maximal neural efforts benefit from reasonably fresh legs</w:t>
            </w:r>
          </w:p>
        </w:tc>
      </w:tr>
      <w:tr>
        <w:tc>
          <w:tcPr>
            <w:tcW w:type="dxa" w:w="2400"/>
            <w:tcMar>
              <w:top w:type="dxa" w:w="100"/>
              <w:left w:type="dxa" w:w="120"/>
              <w:bottom w:type="dxa" w:w="100"/>
              <w:right w:type="dxa" w:w="120"/>
            </w:tcMar>
          </w:tcPr>
          <w:p>
            <w:pPr>
              <w:jc w:val="left"/>
            </w:pPr>
            <w:r>
              <w:rPr>
                <w:b w:val="false"/>
                <w:bCs w:val="false"/>
              </w:rPr>
              <w:t xml:space="preserve">Intermittent (30/30 etc.)</w:t>
            </w:r>
          </w:p>
        </w:tc>
        <w:tc>
          <w:tcPr>
            <w:tcW w:type="dxa" w:w="1400"/>
            <w:tcMar>
              <w:top w:type="dxa" w:w="100"/>
              <w:left w:type="dxa" w:w="120"/>
              <w:bottom w:type="dxa" w:w="100"/>
              <w:right w:type="dxa" w:w="120"/>
            </w:tcMar>
          </w:tcPr>
          <w:p>
            <w:pPr>
              <w:jc w:val="left"/>
            </w:pPr>
            <w:r>
              <w:rPr>
                <w:b w:val="false"/>
                <w:bCs w:val="false"/>
              </w:rPr>
              <w:t xml:space="preserve">≈ −8</w:t>
            </w:r>
          </w:p>
        </w:tc>
        <w:tc>
          <w:tcPr>
            <w:tcW w:type="dxa" w:w="2400"/>
            <w:tcMar>
              <w:top w:type="dxa" w:w="100"/>
              <w:left w:type="dxa" w:w="120"/>
              <w:bottom w:type="dxa" w:w="100"/>
              <w:right w:type="dxa" w:w="120"/>
            </w:tcMar>
          </w:tcPr>
          <w:p>
            <w:pPr>
              <w:jc w:val="left"/>
            </w:pPr>
            <w:r>
              <w:rPr>
                <w:b w:val="false"/>
                <w:bCs w:val="false"/>
              </w:rPr>
              <w:t xml:space="preserve">Tempo Cruise</w:t>
            </w:r>
          </w:p>
        </w:tc>
        <w:tc>
          <w:tcPr>
            <w:tcW w:type="dxa" w:w="3000"/>
            <w:tcMar>
              <w:top w:type="dxa" w:w="100"/>
              <w:left w:type="dxa" w:w="120"/>
              <w:bottom w:type="dxa" w:w="100"/>
              <w:right w:type="dxa" w:w="120"/>
            </w:tcMar>
          </w:tcPr>
          <w:p>
            <w:pPr>
              <w:jc w:val="left"/>
            </w:pPr>
            <w:r>
              <w:rPr>
                <w:b w:val="false"/>
                <w:bCs w:val="false"/>
              </w:rPr>
              <w:t xml:space="preserve">Metabolically demanding despite short reps</w:t>
            </w:r>
          </w:p>
        </w:tc>
      </w:tr>
      <w:tr>
        <w:tc>
          <w:tcPr>
            <w:tcW w:type="dxa" w:w="2400"/>
            <w:shd w:fill="F1F5F9" w:val="clear"/>
            <w:tcMar>
              <w:top w:type="dxa" w:w="100"/>
              <w:left w:type="dxa" w:w="120"/>
              <w:bottom w:type="dxa" w:w="100"/>
              <w:right w:type="dxa" w:w="120"/>
            </w:tcMar>
          </w:tcPr>
          <w:p>
            <w:pPr>
              <w:jc w:val="left"/>
            </w:pPr>
            <w:r>
              <w:rPr>
                <w:b w:val="false"/>
                <w:bCs w:val="false"/>
              </w:rPr>
              <w:t xml:space="preserve">Tempo / Endurance / Recovery</w:t>
            </w:r>
          </w:p>
        </w:tc>
        <w:tc>
          <w:tcPr>
            <w:tcW w:type="dxa" w:w="1400"/>
            <w:shd w:fill="F1F5F9" w:val="clear"/>
            <w:tcMar>
              <w:top w:type="dxa" w:w="100"/>
              <w:left w:type="dxa" w:w="120"/>
              <w:bottom w:type="dxa" w:w="100"/>
              <w:right w:type="dxa" w:w="120"/>
            </w:tcMar>
          </w:tcPr>
          <w:p>
            <w:pPr>
              <w:jc w:val="left"/>
            </w:pPr>
            <w:r>
              <w:rPr>
                <w:b w:val="false"/>
                <w:bCs w:val="false"/>
              </w:rPr>
              <w:t xml:space="preserve">any</w:t>
            </w:r>
          </w:p>
        </w:tc>
        <w:tc>
          <w:tcPr>
            <w:tcW w:type="dxa" w:w="2400"/>
            <w:shd w:fill="F1F5F9" w:val="clear"/>
            <w:tcMar>
              <w:top w:type="dxa" w:w="100"/>
              <w:left w:type="dxa" w:w="120"/>
              <w:bottom w:type="dxa" w:w="100"/>
              <w:right w:type="dxa" w:w="120"/>
            </w:tcMar>
          </w:tcPr>
          <w:p>
            <w:pPr>
              <w:jc w:val="left"/>
            </w:pPr>
            <w:r>
              <w:rPr>
                <w:b w:val="false"/>
                <w:bCs w:val="false"/>
              </w:rPr>
              <w:t xml:space="preserve">—</w:t>
            </w:r>
          </w:p>
        </w:tc>
        <w:tc>
          <w:tcPr>
            <w:tcW w:type="dxa" w:w="3000"/>
            <w:shd w:fill="F1F5F9" w:val="clear"/>
            <w:tcMar>
              <w:top w:type="dxa" w:w="100"/>
              <w:left w:type="dxa" w:w="120"/>
              <w:bottom w:type="dxa" w:w="100"/>
              <w:right w:type="dxa" w:w="120"/>
            </w:tcMar>
          </w:tcPr>
          <w:p>
            <w:pPr>
              <w:jc w:val="left"/>
            </w:pPr>
            <w:r>
              <w:rPr>
                <w:b w:val="false"/>
                <w:bCs w:val="false"/>
              </w:rPr>
              <w:t xml:space="preserve">Appropriate regardless of TSB</w:t>
            </w:r>
          </w:p>
        </w:tc>
      </w:tr>
    </w:tbl>
    <w:p>
      <w:pPr>
        <w:spacing w:after="160"/>
      </w:pPr>
      <w:r>
        <w:t xml:space="preserve"/>
      </w:r>
    </w:p>
    <w:p>
      <w:pPr>
        <w:spacing w:after="160"/>
      </w:pPr>
      <w:r>
        <w:rPr>
          <w:b/>
          <w:bCs/>
        </w:rPr>
        <w:t xml:space="preserve">Safety line: </w:t>
      </w:r>
      <w:r>
        <w:t xml:space="preserve">chest pain, dizziness, an abnormal heart-rate pattern, or sharp/orthopedic pain overrides every threshold above, regardless of what TSB says — default to rest and suggest medical follow-up. A substitution is never silent: the plan states the TSB reading and the reason a session was swapped, so the rider understands the plan is responding to real signals, not changing its mind arbitrarily.</w:t>
      </w:r>
    </w:p>
    <w:p>
      <w:pPr>
        <w:pStyle w:val="Heading2"/>
        <w:spacing w:after="150" w:before="300"/>
      </w:pPr>
      <w:r>
        <w:t xml:space="preserve">4.4 — Week Shape</w:t>
      </w:r>
    </w:p>
    <w:p>
      <w:pPr>
        <w:spacing w:after="160"/>
      </w:pPr>
      <w:r>
        <w:t xml:space="preserve">Beyond which sessions are eligible, their order within the week follows a general pattern:</w:t>
      </w:r>
    </w:p>
    <w:p>
      <w:pPr>
        <w:pBdr>
          <w:left w:val="single" w:color="2F8FE0" w:sz="12" w:space="8"/>
        </w:pBdr>
        <w:spacing w:after="200" w:before="100"/>
        <w:ind w:left="480"/>
      </w:pPr>
      <w:r>
        <w:rPr>
          <w:i/>
          <w:iCs/>
        </w:rPr>
        <w:t xml:space="preserve">Rest/Recovery → Hard → Easy → Hard → Moderate → Long Endurance → Rest</w:t>
      </w:r>
    </w:p>
    <w:p>
      <w:pPr>
        <w:pStyle w:val="ListParagraph"/>
        <w:numPr>
          <w:ilvl w:val="0"/>
          <w:numId w:val="1"/>
        </w:numPr>
        <w:spacing w:after="90"/>
      </w:pPr>
      <w:r>
        <w:t xml:space="preserve">Hard sessions land on the days with the highest TSB in the week (typically day 2–3, right after the rest day).</w:t>
      </w:r>
    </w:p>
    <w:p>
      <w:pPr>
        <w:pStyle w:val="ListParagraph"/>
        <w:numPr>
          <w:ilvl w:val="0"/>
          <w:numId w:val="1"/>
        </w:numPr>
        <w:spacing w:after="90"/>
      </w:pPr>
      <w:r>
        <w:t xml:space="preserve">Long Endurance scheduled later in the week, on legs with some accumulated fatigue, can be a deliberate low-glycogen session for trained, experienced riders — but this is not a universal rule. For beginners, or anyone without a solid aerobic base, completing the ride with good form matters more than teaching fat oxidation: fatigue that degrades technique or turns an easy aerobic ride into a grind raises injury risk and usually isn't worth the tradeoff.</w:t>
      </w:r>
    </w:p>
    <w:p>
      <w:pPr>
        <w:pStyle w:val="ListParagraph"/>
        <w:numPr>
          <w:ilvl w:val="0"/>
          <w:numId w:val="1"/>
        </w:numPr>
        <w:spacing w:after="90"/>
      </w:pPr>
      <w:r>
        <w:t xml:space="preserve">Two hard days are not scheduled back-to-back.</w:t>
      </w:r>
    </w:p>
    <w:p>
      <w:pPr>
        <w:pStyle w:val="Heading2"/>
        <w:spacing w:after="150" w:before="300"/>
      </w:pPr>
      <w:r>
        <w:t xml:space="preserve">4.5 — On Variety</w:t>
      </w:r>
    </w:p>
    <w:p>
      <w:pPr>
        <w:spacing w:after="160"/>
      </w:pPr>
      <w:r>
        <w:t xml:space="preserve">An external review correctly challenged a previous rule requiring every quality session to use a different named workout than the week before, on the grounds that variety for its own sake is a product instinct, not a coaching one. Repeating a session — Sweet Spot Classic two or three weeks running, for instance — with a small, deliberate change (slightly higher power, one more block) is often exactly right: it allows specific adaptation, a fair week-over-week comparison, and genuine progressive overload. Progressing up the ladder is also valid when the rider's data supports it. The system now treats both as legitimate choices, weighed against the rider's actual readiness, rather than mechanically rotating names to avoid repetition.</w:t>
      </w:r>
    </w:p>
    <w:p>
      <w:r>
        <w:br w:type="page"/>
      </w:r>
    </w:p>
    <w:p>
      <w:pPr>
        <w:pStyle w:val="Heading1"/>
        <w:spacing w:after="200" w:before="400"/>
      </w:pPr>
      <w:r>
        <w:t xml:space="preserve">Part 5 — Reading Feedback</w:t>
      </w:r>
    </w:p>
    <w:p>
      <w:pPr>
        <w:spacing w:after="160"/>
      </w:pPr>
      <w:r>
        <w:t xml:space="preserve">A plan that never adjusts to how the rider actually responded isn't coaching. But an external review found the previous version of this section reduced feedback interpretation to simplistic, occasionally unsafe one-line rules — treating single data points as conclusive, and in a few cases drawing the wrong physiological conclusion entirely. This section is rewritten to be more honest about uncertainty and safer by default.</w:t>
      </w:r>
    </w:p>
    <w:p>
      <w:pPr>
        <w:pStyle w:val="Heading2"/>
        <w:spacing w:after="150" w:before="300"/>
      </w:pPr>
      <w:r>
        <w:t xml:space="preserve">5.1 — Adherence</w:t>
      </w:r>
    </w:p>
    <w:p>
      <w:pPr>
        <w:spacing w:after="160"/>
      </w:pPr>
      <w:r>
        <w:t xml:space="preserve">Completing every prescribed session is normally the desired outcome — it is not, by itself, evidence that the plan was too easy. Before considering a step up, look for corroborating signals across multiple weeks: power consistently sitting well below target with room clearly left in the tank, subjective notes describing sessions as easy, and TSB staying higher than expected despite the load. A single easy-feeling week is not enough on its own.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00"/>
      </w:tblGrid>
      <w:tr>
        <w:trPr>
          <w:tblHeader/>
        </w:trPr>
        <w:tc>
          <w:tcPr>
            <w:tcW w:type="dxa" w:w="2800"/>
            <w:shd w:fill="1E3A5F" w:val="clear"/>
            <w:tcMar>
              <w:top w:type="dxa" w:w="100"/>
              <w:left w:type="dxa" w:w="120"/>
              <w:bottom w:type="dxa" w:w="100"/>
              <w:right w:type="dxa" w:w="120"/>
            </w:tcMar>
          </w:tcPr>
          <w:p>
            <w:pPr>
              <w:jc w:val="left"/>
            </w:pPr>
            <w:r>
              <w:rPr>
                <w:b/>
                <w:bCs/>
                <w:color w:val="FFFFFF"/>
              </w:rPr>
              <w:t xml:space="preserve">Pattern (sustained over 2+ weeks)</w:t>
            </w:r>
          </w:p>
        </w:tc>
        <w:tc>
          <w:tcPr>
            <w:tcW w:type="dxa" w:w="3200"/>
            <w:shd w:fill="1E3A5F" w:val="clear"/>
            <w:tcMar>
              <w:top w:type="dxa" w:w="100"/>
              <w:left w:type="dxa" w:w="120"/>
              <w:bottom w:type="dxa" w:w="100"/>
              <w:right w:type="dxa" w:w="120"/>
            </w:tcMar>
          </w:tcPr>
          <w:p>
            <w:pPr>
              <w:jc w:val="left"/>
            </w:pPr>
            <w:r>
              <w:rPr>
                <w:b/>
                <w:bCs/>
                <w:color w:val="FFFFFF"/>
              </w:rPr>
              <w:t xml:space="preserve">Reasonable interpretation</w:t>
            </w:r>
          </w:p>
        </w:tc>
        <w:tc>
          <w:tcPr>
            <w:tcW w:type="dxa" w:w="3000"/>
            <w:shd w:fill="1E3A5F" w:val="clear"/>
            <w:tcMar>
              <w:top w:type="dxa" w:w="100"/>
              <w:left w:type="dxa" w:w="120"/>
              <w:bottom w:type="dxa" w:w="100"/>
              <w:right w:type="dxa" w:w="120"/>
            </w:tcMar>
          </w:tcPr>
          <w:p>
            <w:pPr>
              <w:jc w:val="left"/>
            </w:pPr>
            <w:r>
              <w:rPr>
                <w:b/>
                <w:bCs/>
                <w:color w:val="FFFFFF"/>
              </w:rPr>
              <w:t xml:space="preserve">Reasonable response</w:t>
            </w:r>
          </w:p>
        </w:tc>
      </w:tr>
      <w:tr>
        <w:tc>
          <w:tcPr>
            <w:tcW w:type="dxa" w:w="2800"/>
            <w:tcMar>
              <w:top w:type="dxa" w:w="100"/>
              <w:left w:type="dxa" w:w="120"/>
              <w:bottom w:type="dxa" w:w="100"/>
              <w:right w:type="dxa" w:w="120"/>
            </w:tcMar>
          </w:tcPr>
          <w:p>
            <w:pPr>
              <w:jc w:val="left"/>
            </w:pPr>
            <w:r>
              <w:rPr>
                <w:b w:val="false"/>
                <w:bCs w:val="false"/>
              </w:rPr>
              <w:t xml:space="preserve">Completed all sessions, consistently under target effort, TSB stays high</w:t>
            </w:r>
          </w:p>
        </w:tc>
        <w:tc>
          <w:tcPr>
            <w:tcW w:type="dxa" w:w="3200"/>
            <w:tcMar>
              <w:top w:type="dxa" w:w="100"/>
              <w:left w:type="dxa" w:w="120"/>
              <w:bottom w:type="dxa" w:w="100"/>
              <w:right w:type="dxa" w:w="120"/>
            </w:tcMar>
          </w:tcPr>
          <w:p>
            <w:pPr>
              <w:jc w:val="left"/>
            </w:pPr>
            <w:r>
              <w:rPr>
                <w:b w:val="false"/>
                <w:bCs w:val="false"/>
              </w:rPr>
              <w:t xml:space="preserve">Plan may have room to progress</w:t>
            </w:r>
          </w:p>
        </w:tc>
        <w:tc>
          <w:tcPr>
            <w:tcW w:type="dxa" w:w="3000"/>
            <w:tcMar>
              <w:top w:type="dxa" w:w="100"/>
              <w:left w:type="dxa" w:w="120"/>
              <w:bottom w:type="dxa" w:w="100"/>
              <w:right w:type="dxa" w:w="120"/>
            </w:tcMar>
          </w:tcPr>
          <w:p>
            <w:pPr>
              <w:jc w:val="left"/>
            </w:pPr>
            <w:r>
              <w:rPr>
                <w:b w:val="false"/>
                <w:bCs w:val="false"/>
              </w:rPr>
              <w:t xml:space="preserve">Consider stepping up one rung, or repeating with a small increase</w:t>
            </w:r>
          </w:p>
        </w:tc>
      </w:tr>
      <w:tr>
        <w:tc>
          <w:tcPr>
            <w:tcW w:type="dxa" w:w="2800"/>
            <w:shd w:fill="F1F5F9" w:val="clear"/>
            <w:tcMar>
              <w:top w:type="dxa" w:w="100"/>
              <w:left w:type="dxa" w:w="120"/>
              <w:bottom w:type="dxa" w:w="100"/>
              <w:right w:type="dxa" w:w="120"/>
            </w:tcMar>
          </w:tcPr>
          <w:p>
            <w:pPr>
              <w:jc w:val="left"/>
            </w:pPr>
            <w:r>
              <w:rPr>
                <w:b w:val="false"/>
                <w:bCs w:val="false"/>
              </w:rPr>
              <w:t xml:space="preserve">Skipped 1–2 sessions occasionally</w:t>
            </w:r>
          </w:p>
        </w:tc>
        <w:tc>
          <w:tcPr>
            <w:tcW w:type="dxa" w:w="3200"/>
            <w:shd w:fill="F1F5F9" w:val="clear"/>
            <w:tcMar>
              <w:top w:type="dxa" w:w="100"/>
              <w:left w:type="dxa" w:w="120"/>
              <w:bottom w:type="dxa" w:w="100"/>
              <w:right w:type="dxa" w:w="120"/>
            </w:tcMar>
          </w:tcPr>
          <w:p>
            <w:pPr>
              <w:jc w:val="left"/>
            </w:pPr>
            <w:r>
              <w:rPr>
                <w:b w:val="false"/>
                <w:bCs w:val="false"/>
              </w:rPr>
              <w:t xml:space="preserve">Could be volume, could be life — ask rather than assume</w:t>
            </w:r>
          </w:p>
        </w:tc>
        <w:tc>
          <w:tcPr>
            <w:tcW w:type="dxa" w:w="3000"/>
            <w:shd w:fill="F1F5F9" w:val="clear"/>
            <w:tcMar>
              <w:top w:type="dxa" w:w="100"/>
              <w:left w:type="dxa" w:w="120"/>
              <w:bottom w:type="dxa" w:w="100"/>
              <w:right w:type="dxa" w:w="120"/>
            </w:tcMar>
          </w:tcPr>
          <w:p>
            <w:pPr>
              <w:jc w:val="left"/>
            </w:pPr>
            <w:r>
              <w:rPr>
                <w:b w:val="false"/>
                <w:bCs w:val="false"/>
              </w:rPr>
              <w:t xml:space="preserve">Check in with the rider before changing the plan</w:t>
            </w:r>
          </w:p>
        </w:tc>
      </w:tr>
      <w:tr>
        <w:tc>
          <w:tcPr>
            <w:tcW w:type="dxa" w:w="2800"/>
            <w:tcMar>
              <w:top w:type="dxa" w:w="100"/>
              <w:left w:type="dxa" w:w="120"/>
              <w:bottom w:type="dxa" w:w="100"/>
              <w:right w:type="dxa" w:w="120"/>
            </w:tcMar>
          </w:tcPr>
          <w:p>
            <w:pPr>
              <w:jc w:val="left"/>
            </w:pPr>
            <w:r>
              <w:rPr>
                <w:b w:val="false"/>
                <w:bCs w:val="false"/>
              </w:rPr>
              <w:t xml:space="preserve">Skipped 3+ sessions, or a repeating pattern (same day every week)</w:t>
            </w:r>
          </w:p>
        </w:tc>
        <w:tc>
          <w:tcPr>
            <w:tcW w:type="dxa" w:w="3200"/>
            <w:tcMar>
              <w:top w:type="dxa" w:w="100"/>
              <w:left w:type="dxa" w:w="120"/>
              <w:bottom w:type="dxa" w:w="100"/>
              <w:right w:type="dxa" w:w="120"/>
            </w:tcMar>
          </w:tcPr>
          <w:p>
            <w:pPr>
              <w:jc w:val="left"/>
            </w:pPr>
            <w:r>
              <w:rPr>
                <w:b w:val="false"/>
                <w:bCs w:val="false"/>
              </w:rPr>
              <w:t xml:space="preserve">Likely a scheduling or life-factor issue, not purely a fitness one</w:t>
            </w:r>
          </w:p>
        </w:tc>
        <w:tc>
          <w:tcPr>
            <w:tcW w:type="dxa" w:w="3000"/>
            <w:tcMar>
              <w:top w:type="dxa" w:w="100"/>
              <w:left w:type="dxa" w:w="120"/>
              <w:bottom w:type="dxa" w:w="100"/>
              <w:right w:type="dxa" w:w="120"/>
            </w:tcMar>
          </w:tcPr>
          <w:p>
            <w:pPr>
              <w:jc w:val="left"/>
            </w:pPr>
            <w:r>
              <w:rPr>
                <w:b w:val="false"/>
                <w:bCs w:val="false"/>
              </w:rPr>
              <w:t xml:space="preserve">Revise the schedule itself, not just the numbers</w:t>
            </w:r>
          </w:p>
        </w:tc>
      </w:tr>
      <w:tr>
        <w:tc>
          <w:tcPr>
            <w:tcW w:type="dxa" w:w="2800"/>
            <w:shd w:fill="F1F5F9" w:val="clear"/>
            <w:tcMar>
              <w:top w:type="dxa" w:w="100"/>
              <w:left w:type="dxa" w:w="120"/>
              <w:bottom w:type="dxa" w:w="100"/>
              <w:right w:type="dxa" w:w="120"/>
            </w:tcMar>
          </w:tcPr>
          <w:p>
            <w:pPr>
              <w:jc w:val="left"/>
            </w:pPr>
            <w:r>
              <w:rPr>
                <w:b w:val="false"/>
                <w:bCs w:val="false"/>
              </w:rPr>
              <w:t xml:space="preserve">Completed but consistently shortened</w:t>
            </w:r>
          </w:p>
        </w:tc>
        <w:tc>
          <w:tcPr>
            <w:tcW w:type="dxa" w:w="3200"/>
            <w:shd w:fill="F1F5F9" w:val="clear"/>
            <w:tcMar>
              <w:top w:type="dxa" w:w="100"/>
              <w:left w:type="dxa" w:w="120"/>
              <w:bottom w:type="dxa" w:w="100"/>
              <w:right w:type="dxa" w:w="120"/>
            </w:tcMar>
          </w:tcPr>
          <w:p>
            <w:pPr>
              <w:jc w:val="left"/>
            </w:pPr>
            <w:r>
              <w:rPr>
                <w:b w:val="false"/>
                <w:bCs w:val="false"/>
              </w:rPr>
              <w:t xml:space="preserve">Duration may be miscalibrated even if intensity is right</w:t>
            </w:r>
          </w:p>
        </w:tc>
        <w:tc>
          <w:tcPr>
            <w:tcW w:type="dxa" w:w="3000"/>
            <w:shd w:fill="F1F5F9" w:val="clear"/>
            <w:tcMar>
              <w:top w:type="dxa" w:w="100"/>
              <w:left w:type="dxa" w:w="120"/>
              <w:bottom w:type="dxa" w:w="100"/>
              <w:right w:type="dxa" w:w="120"/>
            </w:tcMar>
          </w:tcPr>
          <w:p>
            <w:pPr>
              <w:jc w:val="left"/>
            </w:pPr>
            <w:r>
              <w:rPr>
                <w:b w:val="false"/>
                <w:bCs w:val="false"/>
              </w:rPr>
              <w:t xml:space="preserve">Keep the prescribed power; adjust duration first</w:t>
            </w:r>
          </w:p>
        </w:tc>
      </w:tr>
    </w:tbl>
    <w:p>
      <w:pPr>
        <w:spacing w:after="160"/>
      </w:pPr>
      <w:r>
        <w:t xml:space="preserve"/>
      </w:r>
    </w:p>
    <w:p>
      <w:pPr>
        <w:pStyle w:val="Heading2"/>
        <w:spacing w:after="150" w:before="300"/>
      </w:pPr>
      <w:r>
        <w:t xml:space="preserve">5.2 — Power Data</w:t>
      </w:r>
    </w:p>
    <w:p>
      <w:pPr>
        <w:pStyle w:val="ListParagraph"/>
        <w:numPr>
          <w:ilvl w:val="0"/>
          <w:numId w:val="1"/>
        </w:numPr>
        <w:spacing w:after="90"/>
      </w:pPr>
      <w:r>
        <w:t xml:space="preserve">Consistently well above target power across several sessions is a signal worth investigating — the honest response is to suggest a re-test (the FTP Test Protocol) rather than silently recalculating FTP from training-ride averages, which is the exact mistake this revision corrected in the code itself (see 2.1).</w:t>
      </w:r>
    </w:p>
    <w:p>
      <w:pPr>
        <w:pStyle w:val="ListParagraph"/>
        <w:numPr>
          <w:ilvl w:val="0"/>
          <w:numId w:val="1"/>
        </w:numPr>
        <w:spacing w:after="90"/>
      </w:pPr>
      <w:r>
        <w:t xml:space="preserve">Consistently unable to hold target power, especially in the final intervals of repeated sessions, suggests the target may be too high for right now — reduce it for the next similar session and consider whether recovery, sleep, or a re-test is warranted, rather than assuming a fixed 3–5% correction is always right.</w:t>
      </w:r>
    </w:p>
    <w:p>
      <w:pPr>
        <w:pStyle w:val="ListParagraph"/>
        <w:numPr>
          <w:ilvl w:val="0"/>
          <w:numId w:val="1"/>
        </w:numPr>
        <w:spacing w:after="90"/>
      </w:pPr>
      <w:r>
        <w:t xml:space="preserve">Power fading across a single session is often a pacing issue, not a fitness one — worth a lower starting target next time, not a conclusion about fitness.</w:t>
      </w:r>
    </w:p>
    <w:p>
      <w:pPr>
        <w:pStyle w:val="ListParagraph"/>
        <w:numPr>
          <w:ilvl w:val="0"/>
          <w:numId w:val="1"/>
        </w:numPr>
        <w:spacing w:after="90"/>
      </w:pPr>
      <w:r>
        <w:t xml:space="preserve">Power holding steady while heart rate trends down over several weeks of similar effort can be a sign of improving aerobic fitness — a reasonable positive sign, though not the only possible explanation (see 5.4).</w:t>
      </w:r>
    </w:p>
    <w:p>
      <w:pPr>
        <w:pStyle w:val="Heading2"/>
        <w:spacing w:after="150" w:before="300"/>
      </w:pPr>
      <w:r>
        <w:t xml:space="preserve">5.3 — Subjective Feel</w:t>
      </w:r>
    </w:p>
    <w:p>
      <w:pPr>
        <w:pStyle w:val="ListParagraph"/>
        <w:numPr>
          <w:ilvl w:val="0"/>
          <w:numId w:val="1"/>
        </w:numPr>
        <w:spacing w:after="90"/>
      </w:pPr>
      <w:r>
        <w:t xml:space="preserve">A quality session should usually end with something left in reserve, not complete failure — if a rider can't finish the last interval of a hard session, that's a signal to ease the target next time, not evidence the session was correctly dosed to end in failure.</w:t>
      </w:r>
    </w:p>
    <w:p>
      <w:pPr>
        <w:pStyle w:val="ListParagraph"/>
        <w:numPr>
          <w:ilvl w:val="0"/>
          <w:numId w:val="1"/>
        </w:numPr>
        <w:spacing w:after="90"/>
      </w:pPr>
      <w:r>
        <w:t xml:space="preserve">"Felt easy" on a recovery or foundation ride is expected and correct — that's the point of those sessions.</w:t>
      </w:r>
    </w:p>
    <w:p>
      <w:pPr>
        <w:pStyle w:val="ListParagraph"/>
        <w:numPr>
          <w:ilvl w:val="0"/>
          <w:numId w:val="1"/>
        </w:numPr>
        <w:spacing w:after="90"/>
      </w:pPr>
      <w:r>
        <w:t xml:space="preserve">"Felt great all week" is ambiguous, not automatically a green light to add more: it can mean the current dose is well-matched to the rider's fitness, which is also a good outcome. Look for a second signal (power well under target, TSB high) before adding load, rather than treating good feeling alone as license to push harder.</w:t>
      </w:r>
    </w:p>
    <w:p>
      <w:pPr>
        <w:pStyle w:val="ListParagraph"/>
        <w:numPr>
          <w:ilvl w:val="0"/>
          <w:numId w:val="1"/>
        </w:numPr>
        <w:spacing w:after="90"/>
      </w:pPr>
      <w:r>
        <w:t xml:space="preserve">"Legs were dead all week" or similar fatigue language should be weighed seriously and generally errs toward easing off, even if TSB doesn't (yet) show it — subjective fatigue often leads the numbers, not the other way around.</w:t>
      </w:r>
    </w:p>
    <w:p>
      <w:pPr>
        <w:pStyle w:val="Heading2"/>
        <w:spacing w:after="150" w:before="300"/>
      </w:pPr>
      <w:r>
        <w:t xml:space="preserve">5.4 — Heart Rate Signals</w:t>
      </w:r>
    </w:p>
    <w:p>
      <w:pPr>
        <w:spacing w:after="160"/>
      </w:pPr>
      <w:r>
        <w:t xml:space="preserve">A correction to a common error: cardiac drift refers to heart rate rising over the course of a long, steady-power ride — typically due to heat, dehydration, or accumulating fatigue — not a drop in heart rate. The two should not be conflated.</w:t>
      </w:r>
    </w:p>
    <w:p>
      <w:pPr>
        <w:pStyle w:val="ListParagraph"/>
        <w:numPr>
          <w:ilvl w:val="0"/>
          <w:numId w:val="1"/>
        </w:numPr>
        <w:spacing w:after="90"/>
      </w:pPr>
      <w:r>
        <w:t xml:space="preserve">HR higher than usual for a given power can indicate early fatigue/overreaching, heat, dehydration, poor sleep, or illness onset. A reasonable response is to ease intensity and flag it to the rider rather than ignore it — but it is not a certain diagnosis.</w:t>
      </w:r>
    </w:p>
    <w:p>
      <w:pPr>
        <w:pStyle w:val="ListParagraph"/>
        <w:numPr>
          <w:ilvl w:val="0"/>
          <w:numId w:val="1"/>
        </w:numPr>
        <w:spacing w:after="90"/>
      </w:pPr>
      <w:r>
        <w:t xml:space="preserve">HR lower than usual for a given power has several possible explanations: a genuine aerobic fitness improvement (a positive sign), fatigue or overreaching with a blunted autonomic response, sensor issues (strap contact, battery), medication effects, or illness. Context — recent training frequency, subjective effort, any illness symptoms — should decide which, and when it's unclear, the honest move is to flag it to the rider rather than assume it's good news.</w:t>
      </w:r>
    </w:p>
    <w:p>
      <w:pPr>
        <w:pStyle w:val="ListParagraph"/>
        <w:numPr>
          <w:ilvl w:val="0"/>
          <w:numId w:val="1"/>
        </w:numPr>
        <w:spacing w:after="90"/>
      </w:pPr>
      <w:r>
        <w:t xml:space="preserve">Within a single long, steady ride, heart rate climbing relative to power over time (true cardiac drift) suggests heat, dehydration, or fatigue during that ride specifically, and is worth a hydration/pacing check next time out, not a training-load conclusion on its own.</w:t>
      </w:r>
    </w:p>
    <w:p>
      <w:pPr>
        <w:pStyle w:val="Heading2"/>
        <w:spacing w:after="150" w:before="300"/>
      </w:pPr>
      <w:r>
        <w:t xml:space="preserve">5.5 — The Improvement Loop</w:t>
      </w:r>
    </w:p>
    <w:p>
      <w:pPr>
        <w:spacing w:after="160"/>
      </w:pPr>
      <w:r>
        <w:t xml:space="preserve">After every cycle: record what was prescribed against what actually happened, note which sessions produced the intended response, identify mismatches, and adjust the next cycle from that evidence rather than a fixed rule fired off a single data point. Where the evidence is ambiguous — which is often — the safer, more conservative interpretation should win, and the plan should say so plainly rather than presenting a guess as certainty.</w:t>
      </w:r>
    </w:p>
    <w:p>
      <w:r>
        <w:br w:type="page"/>
      </w:r>
    </w:p>
    <w:p>
      <w:pPr>
        <w:pStyle w:val="Heading1"/>
        <w:spacing w:after="200" w:before="400"/>
      </w:pPr>
      <w:r>
        <w:t xml:space="preserve">Part 6 — The Quality Checklist</w:t>
      </w:r>
    </w:p>
    <w:p>
      <w:pPr>
        <w:spacing w:after="160"/>
      </w:pPr>
      <w:r>
        <w:t xml:space="preserve">Before any plan is considered finished, every item below should be true.</w:t>
      </w:r>
    </w:p>
    <w:p>
      <w:pPr>
        <w:pStyle w:val="Heading2"/>
        <w:spacing w:after="150" w:before="300"/>
      </w:pPr>
      <w:r>
        <w:t xml:space="preserve">Physiological Correctness</w:t>
      </w:r>
    </w:p>
    <w:p>
      <w:pPr>
        <w:pStyle w:val="ListParagraph"/>
        <w:numPr>
          <w:ilvl w:val="0"/>
          <w:numId w:val="1"/>
        </w:numPr>
        <w:spacing w:after="90"/>
      </w:pPr>
      <w:r>
        <w:t xml:space="preserve">Every power target derives from the rider's actual FTP — a manually-entered, tested value when one exists, a clearly-flagged rough estimate only when it doesn't.</w:t>
      </w:r>
    </w:p>
    <w:p>
      <w:pPr>
        <w:pStyle w:val="ListParagraph"/>
        <w:numPr>
          <w:ilvl w:val="0"/>
          <w:numId w:val="1"/>
        </w:numPr>
        <w:spacing w:after="90"/>
      </w:pPr>
      <w:r>
        <w:t xml:space="preserve">No session ignores the rider's level, training history, and any injury/medical notes on file.</w:t>
      </w:r>
    </w:p>
    <w:p>
      <w:pPr>
        <w:pStyle w:val="ListParagraph"/>
        <w:numPr>
          <w:ilvl w:val="0"/>
          <w:numId w:val="1"/>
        </w:numPr>
        <w:spacing w:after="90"/>
      </w:pPr>
      <w:r>
        <w:t xml:space="preserve">No session is scheduled below its TSB threshold without a logged, explained substitution, and the rider's own reported state always takes priority over the TSB number.</w:t>
      </w:r>
    </w:p>
    <w:p>
      <w:pPr>
        <w:pStyle w:val="ListParagraph"/>
        <w:numPr>
          <w:ilvl w:val="0"/>
          <w:numId w:val="1"/>
        </w:numPr>
        <w:spacing w:after="90"/>
      </w:pPr>
      <w:r>
        <w:t xml:space="preserve">Recovery sessions are genuinely easy (≤ 55% FTP) — not a harder session relabeled.</w:t>
      </w:r>
    </w:p>
    <w:p>
      <w:pPr>
        <w:pStyle w:val="ListParagraph"/>
        <w:numPr>
          <w:ilvl w:val="0"/>
          <w:numId w:val="1"/>
        </w:numPr>
        <w:spacing w:after="90"/>
      </w:pPr>
      <w:r>
        <w:t xml:space="preserve">VO2max sessions are genuinely hard (≥ 106% FTP) — not threshold work relabeled.</w:t>
      </w:r>
    </w:p>
    <w:p>
      <w:pPr>
        <w:pStyle w:val="Heading2"/>
        <w:spacing w:after="150" w:before="300"/>
      </w:pPr>
      <w:r>
        <w:t xml:space="preserve">Weekly Structure</w:t>
      </w:r>
    </w:p>
    <w:p>
      <w:pPr>
        <w:pStyle w:val="ListParagraph"/>
        <w:numPr>
          <w:ilvl w:val="0"/>
          <w:numId w:val="1"/>
        </w:numPr>
        <w:spacing w:after="90"/>
      </w:pPr>
      <w:r>
        <w:t xml:space="preserve">Hard sessions sit on the days with the highest TSB (typically day 2–3 of the week).</w:t>
      </w:r>
    </w:p>
    <w:p>
      <w:pPr>
        <w:pStyle w:val="ListParagraph"/>
        <w:numPr>
          <w:ilvl w:val="0"/>
          <w:numId w:val="1"/>
        </w:numPr>
        <w:spacing w:after="90"/>
      </w:pPr>
      <w:r>
        <w:t xml:space="preserve">Long Endurance, if scheduled pre-fatigued, is appropriate to this rider's experience level (see 4.4).</w:t>
      </w:r>
    </w:p>
    <w:p>
      <w:pPr>
        <w:pStyle w:val="ListParagraph"/>
        <w:numPr>
          <w:ilvl w:val="0"/>
          <w:numId w:val="1"/>
        </w:numPr>
        <w:spacing w:after="90"/>
      </w:pPr>
      <w:r>
        <w:t xml:space="preserve">No two hard sessions on consecutive days.</w:t>
      </w:r>
    </w:p>
    <w:p>
      <w:pPr>
        <w:pStyle w:val="ListParagraph"/>
        <w:numPr>
          <w:ilvl w:val="0"/>
          <w:numId w:val="1"/>
        </w:numPr>
        <w:spacing w:after="90"/>
      </w:pPr>
      <w:r>
        <w:t xml:space="preserve">A recovery week's volume is genuinely reduced, not just renamed.</w:t>
      </w:r>
    </w:p>
    <w:p>
      <w:pPr>
        <w:pStyle w:val="Heading2"/>
        <w:spacing w:after="150" w:before="300"/>
      </w:pPr>
      <w:r>
        <w:t xml:space="preserve">Session Quality</w:t>
      </w:r>
    </w:p>
    <w:p>
      <w:pPr>
        <w:pStyle w:val="ListParagraph"/>
        <w:numPr>
          <w:ilvl w:val="0"/>
          <w:numId w:val="1"/>
        </w:numPr>
        <w:spacing w:after="90"/>
      </w:pPr>
      <w:r>
        <w:t xml:space="preserve">Every workout has a named protocol from the library, with a rationale connected to this rider's actual data — never a generic "interval training" description.</w:t>
      </w:r>
    </w:p>
    <w:p>
      <w:pPr>
        <w:pStyle w:val="ListParagraph"/>
        <w:numPr>
          <w:ilvl w:val="0"/>
          <w:numId w:val="1"/>
        </w:numPr>
        <w:spacing w:after="90"/>
      </w:pPr>
      <w:r>
        <w:t xml:space="preserve">Duration is realistic against the rider's own recent history.</w:t>
      </w:r>
    </w:p>
    <w:p>
      <w:pPr>
        <w:pStyle w:val="ListParagraph"/>
        <w:numPr>
          <w:ilvl w:val="0"/>
          <w:numId w:val="1"/>
        </w:numPr>
        <w:spacing w:after="90"/>
      </w:pPr>
      <w:r>
        <w:t xml:space="preserve">The week reads as one coherent story, not a random list of sessions.</w:t>
      </w:r>
    </w:p>
    <w:p>
      <w:pPr>
        <w:pStyle w:val="Heading2"/>
        <w:spacing w:after="150" w:before="300"/>
      </w:pPr>
      <w:r>
        <w:t xml:space="preserve">Progression</w:t>
      </w:r>
    </w:p>
    <w:p>
      <w:pPr>
        <w:pStyle w:val="ListParagraph"/>
        <w:numPr>
          <w:ilvl w:val="0"/>
          <w:numId w:val="1"/>
        </w:numPr>
        <w:spacing w:after="90"/>
      </w:pPr>
      <w:r>
        <w:t xml:space="preserve">The week reflects a deliberate choice — progress up the ladder, or repeat with a small increase — not an accidental plateau or an arbitrary swap made purely to look varied.</w:t>
      </w:r>
    </w:p>
    <w:p>
      <w:pPr>
        <w:pStyle w:val="ListParagraph"/>
        <w:numPr>
          <w:ilvl w:val="0"/>
          <w:numId w:val="1"/>
        </w:numPr>
        <w:spacing w:after="90"/>
      </w:pPr>
      <w:r>
        <w:t xml:space="preserve">The plan is visibly moving the rider toward their stated goal.</w:t>
      </w:r>
    </w:p>
    <w:p>
      <w:pPr>
        <w:pStyle w:val="Heading2"/>
        <w:spacing w:after="150" w:before="300"/>
      </w:pPr>
      <w:r>
        <w:t xml:space="preserve">Athlete Communication</w:t>
      </w:r>
    </w:p>
    <w:p>
      <w:pPr>
        <w:pStyle w:val="ListParagraph"/>
        <w:numPr>
          <w:ilvl w:val="0"/>
          <w:numId w:val="1"/>
        </w:numPr>
        <w:spacing w:after="90"/>
      </w:pPr>
      <w:r>
        <w:t xml:space="preserve">Every day carries one clear execution cue.</w:t>
      </w:r>
    </w:p>
    <w:p>
      <w:pPr>
        <w:pStyle w:val="ListParagraph"/>
        <w:numPr>
          <w:ilvl w:val="0"/>
          <w:numId w:val="1"/>
        </w:numPr>
        <w:spacing w:after="90"/>
      </w:pPr>
      <w:r>
        <w:t xml:space="preserve">Rest days are explicitly marked and explained, not just left blank.</w:t>
      </w:r>
    </w:p>
    <w:p>
      <w:pPr>
        <w:pStyle w:val="ListParagraph"/>
        <w:numPr>
          <w:ilvl w:val="0"/>
          <w:numId w:val="1"/>
        </w:numPr>
        <w:spacing w:after="90"/>
      </w:pPr>
      <w:r>
        <w:t xml:space="preserve">Any substitution states the reasoning in plain language, including when it's based on the rider's own notes rather than a number.</w:t>
      </w:r>
    </w:p>
    <w:p>
      <w:pPr>
        <w:pStyle w:val="ListParagraph"/>
        <w:numPr>
          <w:ilvl w:val="0"/>
          <w:numId w:val="1"/>
        </w:numPr>
        <w:spacing w:after="90"/>
      </w:pPr>
      <w:r>
        <w:t xml:space="preserve">Any safety-relevant rider report (pain, illness, unusual symptoms) is acknowledged directly, not silently absorbed into a TSB adjustment.</w:t>
      </w:r>
    </w:p>
    <w:p>
      <w:r>
        <w:br w:type="page"/>
      </w:r>
    </w:p>
    <w:p>
      <w:pPr>
        <w:pStyle w:val="Heading1"/>
        <w:spacing w:after="200" w:before="400"/>
      </w:pPr>
      <w:r>
        <w:t xml:space="preserve">Part 7 — Scope and Limitations</w:t>
      </w:r>
    </w:p>
    <w:p>
      <w:pPr>
        <w:spacing w:after="160"/>
      </w:pPr>
      <w:r>
        <w:t xml:space="preserve">An honest methodology document says what the system does not do. The external review's most valuable contribution was pointing out gaps that matter, listed here directly rather than glossed over:</w:t>
      </w:r>
    </w:p>
    <w:p>
      <w:pPr>
        <w:pStyle w:val="ListParagraph"/>
        <w:numPr>
          <w:ilvl w:val="0"/>
          <w:numId w:val="1"/>
        </w:numPr>
        <w:spacing w:after="90"/>
      </w:pPr>
      <w:r>
        <w:t xml:space="preserve">No medical screening or health questionnaire exists in onboarding today. Age, medications, pre-existing conditions, blood pressure, and injury history are not systematically collected — only whatever the rider chooses to mention in free-text notes.</w:t>
      </w:r>
    </w:p>
    <w:p>
      <w:pPr>
        <w:pStyle w:val="ListParagraph"/>
        <w:numPr>
          <w:ilvl w:val="0"/>
          <w:numId w:val="1"/>
        </w:numPr>
        <w:spacing w:after="90"/>
      </w:pPr>
      <w:r>
        <w:t xml:space="preserve">No integration with strength training. The plan reasons about cycling (and optionally running) sessions only.</w:t>
      </w:r>
    </w:p>
    <w:p>
      <w:pPr>
        <w:pStyle w:val="ListParagraph"/>
        <w:numPr>
          <w:ilvl w:val="0"/>
          <w:numId w:val="1"/>
        </w:numPr>
        <w:spacing w:after="90"/>
      </w:pPr>
      <w:r>
        <w:t xml:space="preserve">Sleep, stress, and recovery are only visible through the rider's own notes, not measured or tracked systematically.</w:t>
      </w:r>
    </w:p>
    <w:p>
      <w:pPr>
        <w:pStyle w:val="ListParagraph"/>
        <w:numPr>
          <w:ilvl w:val="0"/>
          <w:numId w:val="1"/>
        </w:numPr>
        <w:spacing w:after="90"/>
      </w:pPr>
      <w:r>
        <w:t xml:space="preserve">No built-in guidance on indoor heat, ventilation, hydration, or sweat management, despite indoor trainer sessions running measurably hotter than the outdoor rides most published training research is based on.</w:t>
      </w:r>
    </w:p>
    <w:p>
      <w:pPr>
        <w:pStyle w:val="ListParagraph"/>
        <w:numPr>
          <w:ilvl w:val="0"/>
          <w:numId w:val="1"/>
        </w:numPr>
        <w:spacing w:after="90"/>
      </w:pPr>
      <w:r>
        <w:t xml:space="preserve">Limited differentiation for riders returning from injury or illness beyond general TSB-based caution — there is no structured return-to-training protocol.</w:t>
      </w:r>
    </w:p>
    <w:p>
      <w:pPr>
        <w:pStyle w:val="ListParagraph"/>
        <w:numPr>
          <w:ilvl w:val="0"/>
          <w:numId w:val="1"/>
        </w:numPr>
        <w:spacing w:after="90"/>
      </w:pPr>
      <w:r>
        <w:t xml:space="preserve">This document does not cite peer-reviewed sources inline, and confidence levels on specific numeric thresholds are not rigorously established — they are reasonable engineering heuristics inspired by well-known training concepts (Coggan power zones, Seiler's polarized model, standard periodization), not a peer-reviewed clinical protocol.</w:t>
      </w:r>
    </w:p>
    <w:p>
      <w:pPr>
        <w:pStyle w:val="ListParagraph"/>
        <w:numPr>
          <w:ilvl w:val="0"/>
          <w:numId w:val="1"/>
        </w:numPr>
        <w:spacing w:after="90"/>
      </w:pPr>
      <w:r>
        <w:t xml:space="preserve">There is no automated mechanism to halt training on medical grounds beyond the safety language in Parts 2 and 4 — the system can suggest easing off, but a rider experiencing concerning symptoms should stop and seek medical advice on their own judgment, not wait for the plan to catch up.</w:t>
      </w:r>
    </w:p>
    <w:p>
      <w:pPr>
        <w:spacing w:after="160"/>
      </w:pPr>
      <w:r>
        <w:t xml:space="preserve">None of this means the underlying approach is without value — the review itself noted a genuinely reasonable foundation and correct use of established concepts (FTP and Coggan zones, block structure, load/fatigue/readiness modeling, phase periodization, avoiding back-to-back hard days, adapting to rider response rather than a fixed template, communicating the why behind each session). It means this system should be understood, and presented to riders, as a well-built training-assistant tool grounded in mainstream cycling-training concepts — not as a substitute for individualized guidance from a certified coach and, where relevant, a physician.</w:t>
      </w:r>
    </w:p>
    <w:p>
      <w:pPr>
        <w:pBdr>
          <w:bottom w:val="single" w:color="CBD5E1" w:sz="6" w:space="4"/>
        </w:pBdr>
        <w:spacing w:after="300"/>
      </w:pPr>
    </w:p>
    <w:p>
      <w:r>
        <w:rPr>
          <w:i/>
          <w:iCs/>
          <w:color w:val="64748B"/>
          <w:sz w:val="20"/>
          <w:szCs w:val="20"/>
        </w:rPr>
        <w:t xml:space="preserve">This document describes the coaching logic this system is built to apply — revised to be more honest about what is a measurement versus a model, what is a default versus a rule, and what this system does not yet do.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abstractNum w:abstractNumId="3"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2026-07-14T00:45:49.300Z</dcterms:created>
  <dcterms:modified xsi:type="dcterms:W3CDTF">2026-07-14T00:45:49.301Z</dcterms:modified>
</cp:coreProperties>
</file>

<file path=docProps/custom.xml><?xml version="1.0" encoding="utf-8"?>
<Properties xmlns="http://schemas.openxmlformats.org/officeDocument/2006/custom-properties" xmlns:vt="http://schemas.openxmlformats.org/officeDocument/2006/docPropsVTypes"/>
</file>