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64748B"/>
          <w:sz w:val="18"/>
          <w:szCs w:val="18"/>
        </w:rPr>
        <w:t xml:space="preserve">Version 3.0  ·  Generated July 14, 2026 — 08:34 IDT</w:t>
      </w:r>
    </w:p>
    <w:p>
      <w:pPr>
        <w:spacing w:after="80"/>
      </w:pPr>
      <w:r>
        <w:rPr>
          <w:b/>
          <w:bCs/>
          <w:color w:val="2F8FE0"/>
          <w:sz w:val="56"/>
          <w:szCs w:val="56"/>
        </w:rPr>
        <w:t xml:space="preserve">The Zwift AI Coach</w:t>
      </w:r>
    </w:p>
    <w:p>
      <w:pPr>
        <w:spacing w:after="40"/>
      </w:pPr>
      <w:r>
        <w:rPr>
          <w:color w:val="64748B"/>
          <w:sz w:val="28"/>
          <w:szCs w:val="28"/>
        </w:rPr>
        <w:t xml:space="preserve">A Coaching Methodology for Structured Indoor Cycling Training</w:t>
      </w:r>
    </w:p>
    <w:p>
      <w:pPr>
        <w:spacing w:after="200"/>
      </w:pPr>
      <w:r>
        <w:rPr>
          <w:i/>
          <w:iCs/>
          <w:color w:val="64748B"/>
          <w:sz w:val="22"/>
          <w:szCs w:val="22"/>
        </w:rPr>
        <w:t xml:space="preserve">How this system assesses a rider, prescribes a workout, and builds a training block — and why each rule exists.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7ED" w:val="clear"/>
            <w:tcMar>
              <w:top w:type="dxa" w:w="200"/>
              <w:left w:type="dxa" w:w="240"/>
              <w:bottom w:type="dxa" w:w="200"/>
              <w:right w:type="dxa" w:w="240"/>
            </w:tcMar>
          </w:tcPr>
          <w:p>
            <w:pPr>
              <w:spacing w:after="100"/>
            </w:pPr>
            <w:r>
              <w:rPr>
                <w:b/>
                <w:bCs/>
                <w:color w:val="9A5B0C"/>
              </w:rPr>
              <w:t xml:space="preserve">What this document is — and isn't.</w:t>
            </w:r>
          </w:p>
          <w:p>
            <w:pPr>
              <w:spacing w:after="100"/>
            </w:pPr>
            <w:r>
              <w:rPr>
                <w:b w:val="false"/>
                <w:bCs w:val="false"/>
                <w:color w:val="9A5B0C"/>
              </w:rPr>
              <w:t xml:space="preserve">This is a methodology reference describing how an AI-assisted training system assembles workouts and plans. It is not a coaching certification, and it does not represent that a certified coach or exercise physiologist authored or reviewed it. No coach name, credentialing body, training hours, or examination stands behind it.</w:t>
            </w:r>
          </w:p>
          <w:p>
            <w:pPr>
              <w:spacing w:after="0"/>
            </w:pPr>
            <w:r>
              <w:rPr>
                <w:b w:val="false"/>
                <w:bCs w:val="false"/>
                <w:color w:val="9A5B0C"/>
              </w:rPr>
              <w:t xml:space="preserve">Revision history: v1 (July 2026) was the original document. v2 corrected a real FTP-estimation bug, corrected several overstated claims, and added an honest Limitations section. v3 (this version) responds to a second, more detailed external review — it tightens terminology (CTL/ATL as exponentially-weighted moving averages, not "rolling averages"), adds explicit source citations for the workout library, adds three-tier safety-symptom guidance, adds nuance to ERG-mode instructions, describes the actual deterministic-code/AI division of responsibility, expands weight-loss guidance, and expands Part 7 with several gaps this review identified that are not yet built (marked clearly as gaps, not implemented features). Anyone relying on this system for serious or long-term training — especially with any cardiovascular risk factor, chronic condition, injury history, or if under 18 or over 65 — should have a physician and, ideally, a certified cycling coach review the approach first.</w:t>
            </w:r>
          </w:p>
        </w:tc>
      </w:tr>
    </w:tbl>
    <w:p>
      <w:pPr>
        <w:pBdr>
          <w:bottom w:val="single" w:color="CBD5E1" w:sz="6" w:space="4"/>
        </w:pBdr>
        <w:spacing w:after="300"/>
      </w:pPr>
    </w:p>
    <w:p>
      <w:pPr>
        <w:pStyle w:val="Heading1"/>
        <w:spacing w:after="200" w:before="400"/>
      </w:pPr>
      <w:r>
        <w:t xml:space="preserve">Part 1 — The Coaching Philosophy</w:t>
      </w:r>
    </w:p>
    <w:p>
      <w:pPr>
        <w:spacing w:after="160"/>
      </w:pPr>
      <w:r>
        <w:t xml:space="preserve">A generic AI asked to "make a training plan" will produce something that looks like a plan: seven days, some numbers, a vague theme per week. Real coaching means answering four questions, in order, every time, for every rider:</w:t>
      </w:r>
    </w:p>
    <w:p>
      <w:pPr>
        <w:pStyle w:val="ListParagraph"/>
        <w:numPr>
          <w:ilvl w:val="0"/>
          <w:numId w:val="2"/>
        </w:numPr>
        <w:spacing w:after="90"/>
      </w:pPr>
      <w:r>
        <w:t xml:space="preserve">What is this rider capable of right now? (Assessment)</w:t>
      </w:r>
    </w:p>
    <w:p>
      <w:pPr>
        <w:pStyle w:val="ListParagraph"/>
        <w:numPr>
          <w:ilvl w:val="0"/>
          <w:numId w:val="2"/>
        </w:numPr>
        <w:spacing w:after="90"/>
      </w:pPr>
      <w:r>
        <w:t xml:space="preserve">What does this rider need most? (Prescription)</w:t>
      </w:r>
    </w:p>
    <w:p>
      <w:pPr>
        <w:pStyle w:val="ListParagraph"/>
        <w:numPr>
          <w:ilvl w:val="0"/>
          <w:numId w:val="2"/>
        </w:numPr>
        <w:spacing w:after="90"/>
      </w:pPr>
      <w:r>
        <w:t xml:space="preserve">Is this rider ready for this session today? (Readiness)</w:t>
      </w:r>
    </w:p>
    <w:p>
      <w:pPr>
        <w:pStyle w:val="ListParagraph"/>
        <w:numPr>
          <w:ilvl w:val="0"/>
          <w:numId w:val="2"/>
        </w:numPr>
        <w:spacing w:after="90"/>
      </w:pPr>
      <w:r>
        <w:t xml:space="preserve">Did the plan produce the intended result? (Feedback)</w:t>
      </w:r>
    </w:p>
    <w:p>
      <w:pPr>
        <w:spacing w:after="160"/>
      </w:pPr>
      <w:r>
        <w:t xml:space="preserve">This document exists to make each of the four questions concrete — the actual thresholds, tables, and decision rules this system runs on. It is deliberately written with hedges and caveats throughout, because that's the honest state of the science: training-load numbers are models, not measurements, and most of the thresholds below are useful defaults, not physiological laws.</w:t>
      </w:r>
    </w:p>
    <w:p>
      <w:pPr>
        <w:spacing w:after="160"/>
      </w:pPr>
      <w:r>
        <w:t xml:space="preserve">The enemy of good coaching is "one size fits all" — but the opposite failure, presenting arbitrary rules as settled science, is just as real a problem, and this document tries to name every place that applies.</w:t>
      </w:r>
    </w:p>
    <w:p>
      <w:pPr>
        <w:pStyle w:val="Heading1"/>
        <w:spacing w:after="200" w:before="400"/>
      </w:pPr>
      <w:r>
        <w:t xml:space="preserve">Part 2 — Assessing the Rider</w:t>
      </w:r>
    </w:p>
    <w:p>
      <w:pPr>
        <w:spacing w:after="160"/>
      </w:pPr>
      <w:r>
        <w:t xml:space="preserve">Before a single workout is chosen, several things must be established, imperfectly, from the data available.</w:t>
      </w:r>
    </w:p>
    <w:p>
      <w:pPr>
        <w:pStyle w:val="Heading2"/>
        <w:spacing w:after="150" w:before="300"/>
      </w:pPr>
      <w:r>
        <w:t xml:space="preserve">2.1 — Power Profile: FTP and W/kg</w:t>
      </w:r>
    </w:p>
    <w:p>
      <w:pPr>
        <w:spacing w:after="160"/>
      </w:pPr>
      <w:r>
        <w:t xml:space="preserve">FTP (Functional Threshold Power) is the number every zone, interval wattage, and TSS estimate in the plan is calculated from. Getting it meaningfully wrong doesn't shift the plan slightly off — it can make sessions impossible or dangerously easy.</w:t>
      </w:r>
    </w:p>
    <w:p>
      <w:pPr>
        <w:spacing w:after="160"/>
      </w:pPr>
      <w:r>
        <w:rPr>
          <w:b/>
          <w:bCs/>
        </w:rPr>
        <w:t xml:space="preserve">What a real FTP test looks like: </w:t>
      </w:r>
      <w:r>
        <w:t xml:space="preserve">a genuine near-maximal effort — a 20-minute all-out time trial (FTP ≈ 95% of the 20-minute average power), a ramp test, or a Critical Power model built from several true maximal efforts at different durations. All of these require the rider to actually try to their limit. Nothing about an ordinary training ride's duration tells you whether it was ridden anywhere near that limit.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7ED" w:val="clear"/>
            <w:tcMar>
              <w:top w:type="dxa" w:w="200"/>
              <w:left w:type="dxa" w:w="240"/>
              <w:bottom w:type="dxa" w:w="200"/>
              <w:right w:type="dxa" w:w="240"/>
            </w:tcMar>
          </w:tcPr>
          <w:p>
            <w:pPr>
              <w:spacing w:after="100"/>
            </w:pPr>
            <w:r>
              <w:rPr>
                <w:b/>
                <w:bCs/>
                <w:color w:val="9A5B0C"/>
              </w:rPr>
              <w:t xml:space="preserve">The bug v2 fixed.</w:t>
            </w:r>
          </w:p>
          <w:p>
            <w:pPr>
              <w:spacing w:after="0"/>
            </w:pPr>
            <w:r>
              <w:rPr>
                <w:b w:val="false"/>
                <w:bCs w:val="false"/>
                <w:color w:val="9A5B0C"/>
              </w:rPr>
              <w:t xml:space="preserve">The original version of this system estimated FTP from the average power of any ride 20–180 minutes long — including easy endurance rides — and let that estimate silently override the rider's own manually-entered, presumably real-tested FTP whenever it produced a plausible-looking number. That has been corrected: a manually-entered FTP is now always the authoritative value. The ride-based estimate is used only when no manual FTP exists at all, is built only from the rider's hardest recent rides, and is presented as a rough placeholder pending a real test — never as a replacement for one.</w:t>
            </w:r>
          </w:p>
        </w:tc>
      </w:tr>
    </w:tbl>
    <w:p>
      <w:pPr>
        <w:spacing w:after="160"/>
      </w:pPr>
      <w:r>
        <w:t xml:space="preserve">One more correction carried over from v2: drafting on a group ride does not "inflate" measured power. Draft lets a rider hold a given speed at lower power — so if anything, a drafted ride's power data underrepresents solo capability, not the reverse.</w:t>
      </w:r>
    </w:p>
    <w:p>
      <w:pPr>
        <w:spacing w:after="160"/>
      </w:pPr>
      <w:r>
        <w:rPr>
          <w:b/>
          <w:bCs/>
        </w:rPr>
        <w:t xml:space="preserve">What's still missing (flagged, not fixed, in this revision): </w:t>
      </w:r>
      <w:r>
        <w:t xml:space="preserve">the system trusts a manually-entered FTP as the current best value, but it does not yet track FTP metadata — when it was tested, by what protocol, on what device, or how confident the rider is in the number. A stale FTP from eight months ago and a number entered five minutes ago after a real 20-minute test are currently treated identically. It also does not cross-check a manually-entered FTP against recent ride data for basic plausibility (e.g. a rider regularly averaging well above their stated FTP for 30+ minutes on ordinary rides). Both are real gaps — see Part 7.</w:t>
      </w:r>
    </w:p>
    <w:p>
      <w:pPr>
        <w:spacing w:after="160"/>
      </w:pPr>
      <w:r>
        <w:rPr>
          <w:b/>
          <w:bCs/>
        </w:rPr>
        <w:t xml:space="preserve">Recommendation baked into the plan: </w:t>
      </w:r>
      <w:r>
        <w:t xml:space="preserve">if FTP has never been tested, the very next hard session offered is the "FTP Test Protocol" (20 minutes all-out; FTP = 0.95 × average power for the 20 minutes) rather than quietly building calibrated intensity work around a guess. If FTP hasn't been retested in roughly two months, or performance has clearly shifted, the plan suggests a re-test rather than silently adjusting the number from ordinary ride data.</w:t>
      </w:r>
    </w:p>
    <w:p>
      <w:pPr>
        <w:pStyle w:val="Heading2"/>
        <w:spacing w:after="150" w:before="300"/>
      </w:pPr>
      <w:r>
        <w:t xml:space="preserve">2.2 — Fitness State: CTL, ATL, TSB</w:t>
      </w:r>
    </w:p>
    <w:p>
      <w:pPr>
        <w:spacing w:after="160"/>
      </w:pPr>
      <w:r>
        <w:t xml:space="preserve">Three numbers are used as a rough proxy for readiness — but they are a mathematical model of training load, not a direct measurement of the rider's body, and this system should never present them otherwise:</w:t>
      </w:r>
    </w:p>
    <w:p>
      <w:pPr>
        <w:pStyle w:val="ListParagraph"/>
        <w:numPr>
          <w:ilvl w:val="0"/>
          <w:numId w:val="1"/>
        </w:numPr>
        <w:spacing w:after="90"/>
      </w:pPr>
      <w:r>
        <w:t xml:space="preserve">CTL (Chronic Training Load) — an exponentially-weighted moving average of daily training stress (TSS) with a roughly 42-day time constant, not a plain rolling average — recent days count, but every prior day still contributes a small, decaying amount. A commonly-used proxy for "accumulated fitness," but it only knows about logged rides, not physiology directly.</w:t>
      </w:r>
    </w:p>
    <w:p>
      <w:pPr>
        <w:pStyle w:val="ListParagraph"/>
        <w:numPr>
          <w:ilvl w:val="0"/>
          <w:numId w:val="1"/>
        </w:numPr>
        <w:spacing w:after="90"/>
      </w:pPr>
      <w:r>
        <w:t xml:space="preserve">ATL (Acute Training Load) — the same kind of exponentially-weighted average, with a much shorter ~7-day time constant, so it reacts quickly to recent load. A proxy for recent load, often loosely called "fatigue," though it doesn't measure fatigue itself.</w:t>
      </w:r>
    </w:p>
    <w:p>
      <w:pPr>
        <w:pStyle w:val="ListParagraph"/>
        <w:numPr>
          <w:ilvl w:val="0"/>
          <w:numId w:val="1"/>
        </w:numPr>
        <w:spacing w:after="90"/>
      </w:pPr>
      <w:r>
        <w:t xml:space="preserve">TSB (Training Stress Balance) = CTL − ATL. A rough readiness signal: strongly negative usually means recent load has outpaced accumulated fitness. It has no way of knowing whether the rider slept two hours, is fighting a cold, is dehydrated, stressed, or nursing a sore knee — any of which can matter more than the number itself.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rPr>
          <w:tblHeader/>
        </w:trPr>
        <w:tc>
          <w:tcPr>
            <w:tcW w:type="dxa" w:w="2400"/>
            <w:shd w:fill="1E3A5F" w:val="clear"/>
            <w:tcMar>
              <w:top w:type="dxa" w:w="100"/>
              <w:left w:type="dxa" w:w="120"/>
              <w:bottom w:type="dxa" w:w="100"/>
              <w:right w:type="dxa" w:w="120"/>
            </w:tcMar>
          </w:tcPr>
          <w:p>
            <w:pPr>
              <w:jc w:val="left"/>
            </w:pPr>
            <w:r>
              <w:rPr>
                <w:b/>
                <w:bCs/>
                <w:color w:val="FFFFFF"/>
              </w:rPr>
              <w:t xml:space="preserve">TSB range</w:t>
            </w:r>
          </w:p>
        </w:tc>
        <w:tc>
          <w:tcPr>
            <w:tcW w:type="dxa" w:w="3200"/>
            <w:shd w:fill="1E3A5F" w:val="clear"/>
            <w:tcMar>
              <w:top w:type="dxa" w:w="100"/>
              <w:left w:type="dxa" w:w="120"/>
              <w:bottom w:type="dxa" w:w="100"/>
              <w:right w:type="dxa" w:w="120"/>
            </w:tcMar>
          </w:tcPr>
          <w:p>
            <w:pPr>
              <w:jc w:val="left"/>
            </w:pPr>
            <w:r>
              <w:rPr>
                <w:b/>
                <w:bCs/>
                <w:color w:val="FFFFFF"/>
              </w:rPr>
              <w:t xml:space="preserve">Common interpretation</w:t>
            </w:r>
          </w:p>
        </w:tc>
        <w:tc>
          <w:tcPr>
            <w:tcW w:type="dxa" w:w="3600"/>
            <w:shd w:fill="1E3A5F" w:val="clear"/>
            <w:tcMar>
              <w:top w:type="dxa" w:w="100"/>
              <w:left w:type="dxa" w:w="120"/>
              <w:bottom w:type="dxa" w:w="100"/>
              <w:right w:type="dxa" w:w="120"/>
            </w:tcMar>
          </w:tcPr>
          <w:p>
            <w:pPr>
              <w:jc w:val="left"/>
            </w:pPr>
            <w:r>
              <w:rPr>
                <w:b/>
                <w:bCs/>
                <w:color w:val="FFFFFF"/>
              </w:rPr>
              <w:t xml:space="preserve">Default (not automatic) response</w:t>
            </w:r>
          </w:p>
        </w:tc>
      </w:tr>
      <w:tr>
        <w:tc>
          <w:tcPr>
            <w:tcW w:type="dxa" w:w="2400"/>
            <w:tcMar>
              <w:top w:type="dxa" w:w="100"/>
              <w:left w:type="dxa" w:w="120"/>
              <w:bottom w:type="dxa" w:w="100"/>
              <w:right w:type="dxa" w:w="120"/>
            </w:tcMar>
          </w:tcPr>
          <w:p>
            <w:pPr>
              <w:jc w:val="left"/>
            </w:pPr>
            <w:r>
              <w:rPr>
                <w:b w:val="false"/>
                <w:bCs w:val="false"/>
              </w:rPr>
              <w:t xml:space="preserve">&gt; 0</w:t>
            </w:r>
          </w:p>
        </w:tc>
        <w:tc>
          <w:tcPr>
            <w:tcW w:type="dxa" w:w="3200"/>
            <w:tcMar>
              <w:top w:type="dxa" w:w="100"/>
              <w:left w:type="dxa" w:w="120"/>
              <w:bottom w:type="dxa" w:w="100"/>
              <w:right w:type="dxa" w:w="120"/>
            </w:tcMar>
          </w:tcPr>
          <w:p>
            <w:pPr>
              <w:jc w:val="left"/>
            </w:pPr>
            <w:r>
              <w:rPr>
                <w:b w:val="false"/>
                <w:bCs w:val="false"/>
              </w:rPr>
              <w:t xml:space="preserve">Fresh relative to recent load</w:t>
            </w:r>
          </w:p>
        </w:tc>
        <w:tc>
          <w:tcPr>
            <w:tcW w:type="dxa" w:w="3600"/>
            <w:tcMar>
              <w:top w:type="dxa" w:w="100"/>
              <w:left w:type="dxa" w:w="120"/>
              <w:bottom w:type="dxa" w:w="100"/>
              <w:right w:type="dxa" w:w="120"/>
            </w:tcMar>
          </w:tcPr>
          <w:p>
            <w:pPr>
              <w:jc w:val="left"/>
            </w:pPr>
            <w:r>
              <w:rPr>
                <w:b w:val="false"/>
                <w:bCs w:val="false"/>
              </w:rPr>
              <w:t xml:space="preserve">Can typically handle the week's hardest session</w:t>
            </w:r>
          </w:p>
        </w:tc>
      </w:tr>
      <w:tr>
        <w:tc>
          <w:tcPr>
            <w:tcW w:type="dxa" w:w="2400"/>
            <w:shd w:fill="F1F5F9" w:val="clear"/>
            <w:tcMar>
              <w:top w:type="dxa" w:w="100"/>
              <w:left w:type="dxa" w:w="120"/>
              <w:bottom w:type="dxa" w:w="100"/>
              <w:right w:type="dxa" w:w="120"/>
            </w:tcMar>
          </w:tcPr>
          <w:p>
            <w:pPr>
              <w:jc w:val="left"/>
            </w:pPr>
            <w:r>
              <w:rPr>
                <w:b w:val="false"/>
                <w:bCs w:val="false"/>
              </w:rPr>
              <w:t xml:space="preserve">−5 to −15</w:t>
            </w:r>
          </w:p>
        </w:tc>
        <w:tc>
          <w:tcPr>
            <w:tcW w:type="dxa" w:w="3200"/>
            <w:shd w:fill="F1F5F9" w:val="clear"/>
            <w:tcMar>
              <w:top w:type="dxa" w:w="100"/>
              <w:left w:type="dxa" w:w="120"/>
              <w:bottom w:type="dxa" w:w="100"/>
              <w:right w:type="dxa" w:w="120"/>
            </w:tcMar>
          </w:tcPr>
          <w:p>
            <w:pPr>
              <w:jc w:val="left"/>
            </w:pPr>
            <w:r>
              <w:rPr>
                <w:b w:val="false"/>
                <w:bCs w:val="false"/>
              </w:rPr>
              <w:t xml:space="preserve">Normal training load</w:t>
            </w:r>
          </w:p>
        </w:tc>
        <w:tc>
          <w:tcPr>
            <w:tcW w:type="dxa" w:w="3600"/>
            <w:shd w:fill="F1F5F9" w:val="clear"/>
            <w:tcMar>
              <w:top w:type="dxa" w:w="100"/>
              <w:left w:type="dxa" w:w="120"/>
              <w:bottom w:type="dxa" w:w="100"/>
              <w:right w:type="dxa" w:w="120"/>
            </w:tcMar>
          </w:tcPr>
          <w:p>
            <w:pPr>
              <w:jc w:val="left"/>
            </w:pPr>
            <w:r>
              <w:rPr>
                <w:b w:val="false"/>
                <w:bCs w:val="false"/>
              </w:rPr>
              <w:t xml:space="preserve">Usually still productive — most Build-phase weeks live here</w:t>
            </w:r>
          </w:p>
        </w:tc>
      </w:tr>
      <w:tr>
        <w:tc>
          <w:tcPr>
            <w:tcW w:type="dxa" w:w="2400"/>
            <w:tcMar>
              <w:top w:type="dxa" w:w="100"/>
              <w:left w:type="dxa" w:w="120"/>
              <w:bottom w:type="dxa" w:w="100"/>
              <w:right w:type="dxa" w:w="120"/>
            </w:tcMar>
          </w:tcPr>
          <w:p>
            <w:pPr>
              <w:jc w:val="left"/>
            </w:pPr>
            <w:r>
              <w:rPr>
                <w:b w:val="false"/>
                <w:bCs w:val="false"/>
              </w:rPr>
              <w:t xml:space="preserve">&lt; −20</w:t>
            </w:r>
          </w:p>
        </w:tc>
        <w:tc>
          <w:tcPr>
            <w:tcW w:type="dxa" w:w="3200"/>
            <w:tcMar>
              <w:top w:type="dxa" w:w="100"/>
              <w:left w:type="dxa" w:w="120"/>
              <w:bottom w:type="dxa" w:w="100"/>
              <w:right w:type="dxa" w:w="120"/>
            </w:tcMar>
          </w:tcPr>
          <w:p>
            <w:pPr>
              <w:jc w:val="left"/>
            </w:pPr>
            <w:r>
              <w:rPr>
                <w:b w:val="false"/>
                <w:bCs w:val="false"/>
              </w:rPr>
              <w:t xml:space="preserve">Load has been running high</w:t>
            </w:r>
          </w:p>
        </w:tc>
        <w:tc>
          <w:tcPr>
            <w:tcW w:type="dxa" w:w="3600"/>
            <w:tcMar>
              <w:top w:type="dxa" w:w="100"/>
              <w:left w:type="dxa" w:w="120"/>
              <w:bottom w:type="dxa" w:w="100"/>
              <w:right w:type="dxa" w:w="120"/>
            </w:tcMar>
          </w:tcPr>
          <w:p>
            <w:pPr>
              <w:jc w:val="left"/>
            </w:pPr>
            <w:r>
              <w:rPr>
                <w:b w:val="false"/>
                <w:bCs w:val="false"/>
              </w:rPr>
              <w:t xml:space="preserve">A case for easing intensity — worth checking in with the rider</w:t>
            </w:r>
          </w:p>
        </w:tc>
      </w:tr>
      <w:tr>
        <w:tc>
          <w:tcPr>
            <w:tcW w:type="dxa" w:w="2400"/>
            <w:shd w:fill="F1F5F9" w:val="clear"/>
            <w:tcMar>
              <w:top w:type="dxa" w:w="100"/>
              <w:left w:type="dxa" w:w="120"/>
              <w:bottom w:type="dxa" w:w="100"/>
              <w:right w:type="dxa" w:w="120"/>
            </w:tcMar>
          </w:tcPr>
          <w:p>
            <w:pPr>
              <w:jc w:val="left"/>
            </w:pPr>
            <w:r>
              <w:rPr>
                <w:b w:val="false"/>
                <w:bCs w:val="false"/>
              </w:rPr>
              <w:t xml:space="preserve">&lt; −30</w:t>
            </w:r>
          </w:p>
        </w:tc>
        <w:tc>
          <w:tcPr>
            <w:tcW w:type="dxa" w:w="3200"/>
            <w:shd w:fill="F1F5F9" w:val="clear"/>
            <w:tcMar>
              <w:top w:type="dxa" w:w="100"/>
              <w:left w:type="dxa" w:w="120"/>
              <w:bottom w:type="dxa" w:w="100"/>
              <w:right w:type="dxa" w:w="120"/>
            </w:tcMar>
          </w:tcPr>
          <w:p>
            <w:pPr>
              <w:jc w:val="left"/>
            </w:pPr>
            <w:r>
              <w:rPr>
                <w:b w:val="false"/>
                <w:bCs w:val="false"/>
              </w:rPr>
              <w:t xml:space="preserve">Sustained high load</w:t>
            </w:r>
          </w:p>
        </w:tc>
        <w:tc>
          <w:tcPr>
            <w:tcW w:type="dxa" w:w="3600"/>
            <w:shd w:fill="F1F5F9" w:val="clear"/>
            <w:tcMar>
              <w:top w:type="dxa" w:w="100"/>
              <w:left w:type="dxa" w:w="120"/>
              <w:bottom w:type="dxa" w:w="100"/>
              <w:right w:type="dxa" w:w="120"/>
            </w:tcMar>
          </w:tcPr>
          <w:p>
            <w:pPr>
              <w:jc w:val="left"/>
            </w:pPr>
            <w:r>
              <w:rPr>
                <w:b w:val="false"/>
                <w:bCs w:val="false"/>
              </w:rPr>
              <w:t xml:space="preserve">A recovery week is worth strongly considering</w:t>
            </w:r>
          </w:p>
        </w:tc>
      </w:tr>
    </w:tbl>
    <w:p>
      <w:pPr>
        <w:spacing w:after="160"/>
      </w:pPr>
      <w:r>
        <w:t xml:space="preserve"/>
      </w:r>
    </w:p>
    <w:p>
      <w:pPr>
        <w:pStyle w:val="Heading3"/>
        <w:spacing w:after="120" w:before="240"/>
      </w:pPr>
      <w:r>
        <w:t xml:space="preserve">Safety — three tiers, not one line</w:t>
      </w:r>
    </w:p>
    <w:p>
      <w:pPr>
        <w:spacing w:after="160"/>
      </w:pPr>
      <w:r>
        <w:t xml:space="preserve">An external review correctly pointed out that a single generic "check with a doctor" instruction doesn't match how differently these situations should actually be handled. This system distinguishes three tiers, and the plan should never try to self-diagnose which one applies beyond routing to the right response:</w:t>
      </w:r>
    </w:p>
    <w:p>
      <w:pPr>
        <w:pStyle w:val="ListParagraph"/>
        <w:numPr>
          <w:ilvl w:val="0"/>
          <w:numId w:val="1"/>
        </w:numPr>
        <w:spacing w:after="90"/>
      </w:pPr>
      <w:r>
        <w:t xml:space="preserve">Tier 1 — mild discomfort or orthopedic pain (a tight IT band, mild saddle soreness, a niggling knee): stop the current interval, note it, and consider an easier session or a different position/setup next time. Not an emergency.</w:t>
      </w:r>
    </w:p>
    <w:p>
      <w:pPr>
        <w:pStyle w:val="ListParagraph"/>
        <w:numPr>
          <w:ilvl w:val="0"/>
          <w:numId w:val="1"/>
        </w:numPr>
        <w:spacing w:after="90"/>
      </w:pPr>
      <w:r>
        <w:t xml:space="preserve">Tier 2 — chest pain or pressure, fainting or near-fainting, unusual shortness of breath, or any neurological symptom (numbness, slurred speech, sudden severe headache, visual disturbance): stop immediately and seek urgent medical attention. This overrides every rule in this document without exception.</w:t>
      </w:r>
    </w:p>
    <w:p>
      <w:pPr>
        <w:pStyle w:val="ListParagraph"/>
        <w:numPr>
          <w:ilvl w:val="0"/>
          <w:numId w:val="1"/>
        </w:numPr>
        <w:spacing w:after="90"/>
      </w:pPr>
      <w:r>
        <w:t xml:space="preserve">Tier 3 — an abnormal heart-rate reading with no symptoms (unusually high or low HR for the effort, with the rider feeling otherwise fine): stop, check the sensor (strap contact, battery), and reassess in context (recent training load, sleep, illness) — see 5.4. Not automatically an emergency, but not to be ignored either.</w:t>
      </w:r>
    </w:p>
    <w:p>
      <w:pPr>
        <w:spacing w:after="160"/>
      </w:pPr>
      <w:r>
        <w:rPr>
          <w:b/>
          <w:bCs/>
        </w:rPr>
        <w:t xml:space="preserve">The rule that doesn't change: </w:t>
      </w:r>
      <w:r>
        <w:t xml:space="preserve">any rider-reported Tier 2 symptom overrides every TSB threshold and every phase rule in this document. The correct response is always to stop and seek medical attention — never to reason from a TSB number in that situation.</w:t>
      </w:r>
    </w:p>
    <w:p>
      <w:pPr>
        <w:pStyle w:val="Heading2"/>
        <w:spacing w:after="150" w:before="300"/>
      </w:pPr>
      <w:r>
        <w:t xml:space="preserve">2.3 — Training History (Last 4 Weeks)</w:t>
      </w:r>
    </w:p>
    <w:p>
      <w:pPr>
        <w:spacing w:after="160"/>
      </w:pPr>
      <w:r>
        <w:t xml:space="preserve">Raw load numbers don't tell the whole story. The system also looks at:</w:t>
      </w:r>
    </w:p>
    <w:p>
      <w:pPr>
        <w:pStyle w:val="ListParagraph"/>
        <w:numPr>
          <w:ilvl w:val="0"/>
          <w:numId w:val="1"/>
        </w:numPr>
        <w:spacing w:after="90"/>
      </w:pPr>
      <w:r>
        <w:t xml:space="preserve">Average weekly hours and TSS — is actual output tracking what the plan asked for?</w:t>
      </w:r>
    </w:p>
    <w:p>
      <w:pPr>
        <w:pStyle w:val="ListParagraph"/>
        <w:numPr>
          <w:ilvl w:val="0"/>
          <w:numId w:val="1"/>
        </w:numPr>
        <w:spacing w:after="90"/>
      </w:pPr>
      <w:r>
        <w:t xml:space="preserve">Adherence — which sessions were completed vs. skipped, and whether a pattern exists (e.g. the Thursday hard session keeps getting skipped — often a scheduling problem, not a fitness one).</w:t>
      </w:r>
    </w:p>
    <w:p>
      <w:pPr>
        <w:pStyle w:val="ListParagraph"/>
        <w:numPr>
          <w:ilvl w:val="0"/>
          <w:numId w:val="1"/>
        </w:numPr>
        <w:spacing w:after="90"/>
      </w:pPr>
      <w:r>
        <w:t xml:space="preserve">Subjective feel — the rider's own free-text notes and post-workout feeling score (see Part 5 for how this is meant to be read).</w:t>
      </w:r>
    </w:p>
    <w:p>
      <w:pPr>
        <w:pStyle w:val="ListParagraph"/>
        <w:numPr>
          <w:ilvl w:val="0"/>
          <w:numId w:val="1"/>
        </w:numPr>
        <w:spacing w:after="90"/>
      </w:pPr>
      <w:r>
        <w:t xml:space="preserve">Disruption flags — illness, travel, injury, as reported by the rider. These take priority over what CTL/ATL/TSB say, since those numbers lag reality and can't detect any of this on their own.</w:t>
      </w:r>
    </w:p>
    <w:p>
      <w:pPr>
        <w:pStyle w:val="Heading2"/>
        <w:spacing w:after="150" w:before="300"/>
      </w:pPr>
      <w:r>
        <w:t xml:space="preserve">2.4 — Training Phase</w:t>
      </w:r>
    </w:p>
    <w:p>
      <w:pPr>
        <w:spacing w:after="160"/>
      </w:pPr>
      <w:r>
        <w:t xml:space="preserve">Every week belongs to one of five phases, which constrains what's eligible to be prescribed (full detail and primary/avoid lists are in Part 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000"/>
      </w:tblGrid>
      <w:tr>
        <w:trPr>
          <w:tblHeader/>
        </w:trPr>
        <w:tc>
          <w:tcPr>
            <w:tcW w:type="dxa" w:w="1800"/>
            <w:shd w:fill="1E3A5F" w:val="clear"/>
            <w:tcMar>
              <w:top w:type="dxa" w:w="100"/>
              <w:left w:type="dxa" w:w="120"/>
              <w:bottom w:type="dxa" w:w="100"/>
              <w:right w:type="dxa" w:w="120"/>
            </w:tcMar>
          </w:tcPr>
          <w:p>
            <w:pPr>
              <w:jc w:val="left"/>
            </w:pPr>
            <w:r>
              <w:rPr>
                <w:b/>
                <w:bCs/>
                <w:color w:val="FFFFFF"/>
              </w:rPr>
              <w:t xml:space="preserve">Phase</w:t>
            </w:r>
          </w:p>
        </w:tc>
        <w:tc>
          <w:tcPr>
            <w:tcW w:type="dxa" w:w="5400"/>
            <w:shd w:fill="1E3A5F" w:val="clear"/>
            <w:tcMar>
              <w:top w:type="dxa" w:w="100"/>
              <w:left w:type="dxa" w:w="120"/>
              <w:bottom w:type="dxa" w:w="100"/>
              <w:right w:type="dxa" w:w="120"/>
            </w:tcMar>
          </w:tcPr>
          <w:p>
            <w:pPr>
              <w:jc w:val="left"/>
            </w:pPr>
            <w:r>
              <w:rPr>
                <w:b/>
                <w:bCs/>
                <w:color w:val="FFFFFF"/>
              </w:rPr>
              <w:t xml:space="preserve">Focus</w:t>
            </w:r>
          </w:p>
        </w:tc>
        <w:tc>
          <w:tcPr>
            <w:tcW w:type="dxa" w:w="2000"/>
            <w:shd w:fill="1E3A5F" w:val="clear"/>
            <w:tcMar>
              <w:top w:type="dxa" w:w="100"/>
              <w:left w:type="dxa" w:w="120"/>
              <w:bottom w:type="dxa" w:w="100"/>
              <w:right w:type="dxa" w:w="120"/>
            </w:tcMar>
          </w:tcPr>
          <w:p>
            <w:pPr>
              <w:jc w:val="left"/>
            </w:pPr>
            <w:r>
              <w:rPr>
                <w:b/>
                <w:bCs/>
                <w:color w:val="FFFFFF"/>
              </w:rPr>
              <w:t xml:space="preserve">Typical duration</w:t>
            </w:r>
          </w:p>
        </w:tc>
      </w:tr>
      <w:tr>
        <w:tc>
          <w:tcPr>
            <w:tcW w:type="dxa" w:w="1800"/>
            <w:tcMar>
              <w:top w:type="dxa" w:w="100"/>
              <w:left w:type="dxa" w:w="120"/>
              <w:bottom w:type="dxa" w:w="100"/>
              <w:right w:type="dxa" w:w="120"/>
            </w:tcMar>
          </w:tcPr>
          <w:p>
            <w:pPr>
              <w:jc w:val="left"/>
            </w:pPr>
            <w:r>
              <w:rPr>
                <w:b w:val="false"/>
                <w:bCs w:val="false"/>
              </w:rPr>
              <w:t xml:space="preserve">Base</w:t>
            </w:r>
          </w:p>
        </w:tc>
        <w:tc>
          <w:tcPr>
            <w:tcW w:type="dxa" w:w="5400"/>
            <w:tcMar>
              <w:top w:type="dxa" w:w="100"/>
              <w:left w:type="dxa" w:w="120"/>
              <w:bottom w:type="dxa" w:w="100"/>
              <w:right w:type="dxa" w:w="120"/>
            </w:tcMar>
          </w:tcPr>
          <w:p>
            <w:pPr>
              <w:jc w:val="left"/>
            </w:pPr>
            <w:r>
              <w:rPr>
                <w:b w:val="false"/>
                <w:bCs w:val="false"/>
              </w:rPr>
              <w:t xml:space="preserve">Aerobic foundation — mitochondrial density, fat oxidation. Roughly 80% Z1–Z2 volume.</w:t>
            </w:r>
          </w:p>
        </w:tc>
        <w:tc>
          <w:tcPr>
            <w:tcW w:type="dxa" w:w="2000"/>
            <w:tcMar>
              <w:top w:type="dxa" w:w="100"/>
              <w:left w:type="dxa" w:w="120"/>
              <w:bottom w:type="dxa" w:w="100"/>
              <w:right w:type="dxa" w:w="120"/>
            </w:tcMar>
          </w:tcPr>
          <w:p>
            <w:pPr>
              <w:jc w:val="left"/>
            </w:pPr>
            <w:r>
              <w:rPr>
                <w:b w:val="false"/>
                <w:bCs w:val="false"/>
              </w:rPr>
              <w:t xml:space="preserve">4–8 weeks</w:t>
            </w:r>
          </w:p>
        </w:tc>
      </w:tr>
      <w:tr>
        <w:tc>
          <w:tcPr>
            <w:tcW w:type="dxa" w:w="1800"/>
            <w:shd w:fill="F1F5F9" w:val="clear"/>
            <w:tcMar>
              <w:top w:type="dxa" w:w="100"/>
              <w:left w:type="dxa" w:w="120"/>
              <w:bottom w:type="dxa" w:w="100"/>
              <w:right w:type="dxa" w:w="120"/>
            </w:tcMar>
          </w:tcPr>
          <w:p>
            <w:pPr>
              <w:jc w:val="left"/>
            </w:pPr>
            <w:r>
              <w:rPr>
                <w:b w:val="false"/>
                <w:bCs w:val="false"/>
              </w:rPr>
              <w:t xml:space="preserve">Build</w:t>
            </w:r>
          </w:p>
        </w:tc>
        <w:tc>
          <w:tcPr>
            <w:tcW w:type="dxa" w:w="5400"/>
            <w:shd w:fill="F1F5F9" w:val="clear"/>
            <w:tcMar>
              <w:top w:type="dxa" w:w="100"/>
              <w:left w:type="dxa" w:w="120"/>
              <w:bottom w:type="dxa" w:w="100"/>
              <w:right w:type="dxa" w:w="120"/>
            </w:tcMar>
          </w:tcPr>
          <w:p>
            <w:pPr>
              <w:jc w:val="left"/>
            </w:pPr>
            <w:r>
              <w:rPr>
                <w:b w:val="false"/>
                <w:bCs w:val="false"/>
              </w:rPr>
              <w:t xml:space="preserve">FTP and VO2max development. 2–3 structured hard sessions/week.</w:t>
            </w:r>
          </w:p>
        </w:tc>
        <w:tc>
          <w:tcPr>
            <w:tcW w:type="dxa" w:w="2000"/>
            <w:shd w:fill="F1F5F9" w:val="clear"/>
            <w:tcMar>
              <w:top w:type="dxa" w:w="100"/>
              <w:left w:type="dxa" w:w="120"/>
              <w:bottom w:type="dxa" w:w="100"/>
              <w:right w:type="dxa" w:w="120"/>
            </w:tcMar>
          </w:tcPr>
          <w:p>
            <w:pPr>
              <w:jc w:val="left"/>
            </w:pPr>
            <w:r>
              <w:rPr>
                <w:b w:val="false"/>
                <w:bCs w:val="false"/>
              </w:rPr>
              <w:t xml:space="preserve">4–6 weeks</w:t>
            </w:r>
          </w:p>
        </w:tc>
      </w:tr>
      <w:tr>
        <w:tc>
          <w:tcPr>
            <w:tcW w:type="dxa" w:w="1800"/>
            <w:tcMar>
              <w:top w:type="dxa" w:w="100"/>
              <w:left w:type="dxa" w:w="120"/>
              <w:bottom w:type="dxa" w:w="100"/>
              <w:right w:type="dxa" w:w="120"/>
            </w:tcMar>
          </w:tcPr>
          <w:p>
            <w:pPr>
              <w:jc w:val="left"/>
            </w:pPr>
            <w:r>
              <w:rPr>
                <w:b w:val="false"/>
                <w:bCs w:val="false"/>
              </w:rPr>
              <w:t xml:space="preserve">Recovery</w:t>
            </w:r>
          </w:p>
        </w:tc>
        <w:tc>
          <w:tcPr>
            <w:tcW w:type="dxa" w:w="5400"/>
            <w:tcMar>
              <w:top w:type="dxa" w:w="100"/>
              <w:left w:type="dxa" w:w="120"/>
              <w:bottom w:type="dxa" w:w="100"/>
              <w:right w:type="dxa" w:w="120"/>
            </w:tcMar>
          </w:tcPr>
          <w:p>
            <w:pPr>
              <w:jc w:val="left"/>
            </w:pPr>
            <w:r>
              <w:rPr>
                <w:b w:val="false"/>
                <w:bCs w:val="false"/>
              </w:rPr>
              <w:t xml:space="preserve">Adaptation and regeneration. Volume cut 40–60%. No hard sessions.</w:t>
            </w:r>
          </w:p>
        </w:tc>
        <w:tc>
          <w:tcPr>
            <w:tcW w:type="dxa" w:w="2000"/>
            <w:tcMar>
              <w:top w:type="dxa" w:w="100"/>
              <w:left w:type="dxa" w:w="120"/>
              <w:bottom w:type="dxa" w:w="100"/>
              <w:right w:type="dxa" w:w="120"/>
            </w:tcMar>
          </w:tcPr>
          <w:p>
            <w:pPr>
              <w:jc w:val="left"/>
            </w:pPr>
            <w:r>
              <w:rPr>
                <w:b w:val="false"/>
                <w:bCs w:val="false"/>
              </w:rPr>
              <w:t xml:space="preserve">1 week, every 3–4 weeks of Build</w:t>
            </w:r>
          </w:p>
        </w:tc>
      </w:tr>
      <w:tr>
        <w:tc>
          <w:tcPr>
            <w:tcW w:type="dxa" w:w="1800"/>
            <w:shd w:fill="F1F5F9" w:val="clear"/>
            <w:tcMar>
              <w:top w:type="dxa" w:w="100"/>
              <w:left w:type="dxa" w:w="120"/>
              <w:bottom w:type="dxa" w:w="100"/>
              <w:right w:type="dxa" w:w="120"/>
            </w:tcMar>
          </w:tcPr>
          <w:p>
            <w:pPr>
              <w:jc w:val="left"/>
            </w:pPr>
            <w:r>
              <w:rPr>
                <w:b w:val="false"/>
                <w:bCs w:val="false"/>
              </w:rPr>
              <w:t xml:space="preserve">Taper</w:t>
            </w:r>
          </w:p>
        </w:tc>
        <w:tc>
          <w:tcPr>
            <w:tcW w:type="dxa" w:w="5400"/>
            <w:shd w:fill="F1F5F9" w:val="clear"/>
            <w:tcMar>
              <w:top w:type="dxa" w:w="100"/>
              <w:left w:type="dxa" w:w="120"/>
              <w:bottom w:type="dxa" w:w="100"/>
              <w:right w:type="dxa" w:w="120"/>
            </w:tcMar>
          </w:tcPr>
          <w:p>
            <w:pPr>
              <w:jc w:val="left"/>
            </w:pPr>
            <w:r>
              <w:rPr>
                <w:b w:val="false"/>
                <w:bCs w:val="false"/>
              </w:rPr>
              <w:t xml:space="preserve">Shed fatigue, keep race-pace sharpness.</w:t>
            </w:r>
          </w:p>
        </w:tc>
        <w:tc>
          <w:tcPr>
            <w:tcW w:type="dxa" w:w="2000"/>
            <w:shd w:fill="F1F5F9" w:val="clear"/>
            <w:tcMar>
              <w:top w:type="dxa" w:w="100"/>
              <w:left w:type="dxa" w:w="120"/>
              <w:bottom w:type="dxa" w:w="100"/>
              <w:right w:type="dxa" w:w="120"/>
            </w:tcMar>
          </w:tcPr>
          <w:p>
            <w:pPr>
              <w:jc w:val="left"/>
            </w:pPr>
            <w:r>
              <w:rPr>
                <w:b w:val="false"/>
                <w:bCs w:val="false"/>
              </w:rPr>
              <w:t xml:space="preserve">2–3 weeks before target event</w:t>
            </w:r>
          </w:p>
        </w:tc>
      </w:tr>
      <w:tr>
        <w:tc>
          <w:tcPr>
            <w:tcW w:type="dxa" w:w="1800"/>
            <w:tcMar>
              <w:top w:type="dxa" w:w="100"/>
              <w:left w:type="dxa" w:w="120"/>
              <w:bottom w:type="dxa" w:w="100"/>
              <w:right w:type="dxa" w:w="120"/>
            </w:tcMar>
          </w:tcPr>
          <w:p>
            <w:pPr>
              <w:jc w:val="left"/>
            </w:pPr>
            <w:r>
              <w:rPr>
                <w:b w:val="false"/>
                <w:bCs w:val="false"/>
              </w:rPr>
              <w:t xml:space="preserve">RaceWeek</w:t>
            </w:r>
          </w:p>
        </w:tc>
        <w:tc>
          <w:tcPr>
            <w:tcW w:type="dxa" w:w="5400"/>
            <w:tcMar>
              <w:top w:type="dxa" w:w="100"/>
              <w:left w:type="dxa" w:w="120"/>
              <w:bottom w:type="dxa" w:w="100"/>
              <w:right w:type="dxa" w:w="120"/>
            </w:tcMar>
          </w:tcPr>
          <w:p>
            <w:pPr>
              <w:jc w:val="left"/>
            </w:pPr>
            <w:r>
              <w:rPr>
                <w:b w:val="false"/>
                <w:bCs w:val="false"/>
              </w:rPr>
              <w:t xml:space="preserve">Arrive fresh. No new training stress.</w:t>
            </w:r>
          </w:p>
        </w:tc>
        <w:tc>
          <w:tcPr>
            <w:tcW w:type="dxa" w:w="2000"/>
            <w:tcMar>
              <w:top w:type="dxa" w:w="100"/>
              <w:left w:type="dxa" w:w="120"/>
              <w:bottom w:type="dxa" w:w="100"/>
              <w:right w:type="dxa" w:w="120"/>
            </w:tcMar>
          </w:tcPr>
          <w:p>
            <w:pPr>
              <w:jc w:val="left"/>
            </w:pPr>
            <w:r>
              <w:rPr>
                <w:b w:val="false"/>
                <w:bCs w:val="false"/>
              </w:rPr>
              <w:t xml:space="preserve">The week of the event</w:t>
            </w:r>
          </w:p>
        </w:tc>
      </w:tr>
    </w:tbl>
    <w:p>
      <w:pPr>
        <w:spacing w:after="160"/>
      </w:pPr>
      <w:r>
        <w:t xml:space="preserve"/>
      </w:r>
    </w:p>
    <w:p>
      <w:pPr>
        <w:spacing w:after="160"/>
      </w:pPr>
      <w:r>
        <w:t xml:space="preserve">The mesocycle position ("week 2 of 4" inside the current phase) is tracked so the plan knows whether it's early, mid, or late in a phase.</w:t>
      </w:r>
    </w:p>
    <w:p>
      <w:pPr>
        <w:pStyle w:val="Heading2"/>
        <w:spacing w:after="150" w:before="300"/>
      </w:pPr>
      <w:r>
        <w:t xml:space="preserve">2.5 — Upcoming Events</w:t>
      </w:r>
    </w:p>
    <w:p>
      <w:pPr>
        <w:spacing w:after="160"/>
      </w:pPr>
      <w:r>
        <w:t xml:space="preserve">If the rider has a target event on record, weeks-until-event triggers the Taper and RaceWeek phases: Taper begins 2–3 weeks out, RaceWeek begins the week of the event itself. The event day itself carries no new training stress and the day after stays light too — today the plan schedules that day as a generic rest day in the weekly grid, which an external review rightly noted reads oddly for a day the rider is actually racing. Labeling it explicitly as "Target Event" rather than "Rest Day" is a near-term improvement, not yet implemented (see Part 7).</w:t>
      </w:r>
    </w:p>
    <w:p>
      <w:r>
        <w:br w:type="page"/>
      </w:r>
    </w:p>
    <w:p>
      <w:pPr>
        <w:pStyle w:val="Heading1"/>
        <w:spacing w:after="200" w:before="400"/>
      </w:pPr>
      <w:r>
        <w:t xml:space="preserve">Part 3 — Building a Single Workout</w:t>
      </w:r>
    </w:p>
    <w:p>
      <w:pPr>
        <w:spacing w:after="160"/>
      </w:pPr>
      <w:r>
        <w:t xml:space="preserve">Sessions are selected from a curated library of named protocols — this is a feature, not a shortcut: real coaches reuse proven session formats too. The job is choosing the right one for this specific rider today and explaining why in terms of their actual FTP, phase, TSB, and history — not inventing a new interval scheme from nothing each time, and not pasting a library description in unchanged either.</w:t>
      </w:r>
    </w:p>
    <w:p>
      <w:pPr>
        <w:spacing w:after="160"/>
      </w:pPr>
      <w:r>
        <w:rPr>
          <w:b/>
          <w:bCs/>
        </w:rPr>
        <w:t xml:space="preserve">Where the library comes from: </w:t>
      </w:r>
      <w:r>
        <w:t xml:space="preserve">every named protocol is drawn from one of a small number of established, publicly-documented sources rather than being invented ad hoc — Zwift's own official structured plans (FTP Builder, Build Me Up, Zwift Academy), the Coggan/Allen power-based training zone system (the standard %FTP zone model used across the sport), Stephen Seiler's research on polarized training distribution, and FasCat Coaching's published sweet-spot training principles (Frank Overton). An external review correctly noted the previous document claimed the library was "evidence-based" without saying based on what — this paragraph is the fix: it names the actual sources rather than asserting the claim without support. It is not a claim that every session has its own dedicated peer-reviewed citation.</w:t>
      </w:r>
    </w:p>
    <w:p>
      <w:pPr>
        <w:pStyle w:val="Heading2"/>
        <w:spacing w:after="150" w:before="300"/>
      </w:pPr>
      <w:r>
        <w:t xml:space="preserve">3.1 — The Coggan 7-Zone Power Model</w:t>
      </w:r>
    </w:p>
    <w:p>
      <w:pPr>
        <w:spacing w:after="160"/>
      </w:pPr>
      <w:r>
        <w:t xml:space="preserve">Every block in every workout is expressed as a percentage of FTP, mapped to one of seven zones — this part of the framework is standard and well established: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3600"/>
      </w:tblGrid>
      <w:tr>
        <w:trPr>
          <w:tblHeader/>
        </w:trPr>
        <w:tc>
          <w:tcPr>
            <w:tcW w:type="dxa" w:w="1000"/>
            <w:shd w:fill="1E3A5F" w:val="clear"/>
            <w:tcMar>
              <w:top w:type="dxa" w:w="100"/>
              <w:left w:type="dxa" w:w="120"/>
              <w:bottom w:type="dxa" w:w="100"/>
              <w:right w:type="dxa" w:w="120"/>
            </w:tcMar>
          </w:tcPr>
          <w:p>
            <w:pPr>
              <w:jc w:val="left"/>
            </w:pPr>
            <w:r>
              <w:rPr>
                <w:b/>
                <w:bCs/>
                <w:color w:val="FFFFFF"/>
              </w:rPr>
              <w:t xml:space="preserve">Zone</w:t>
            </w:r>
          </w:p>
        </w:tc>
        <w:tc>
          <w:tcPr>
            <w:tcW w:type="dxa" w:w="2800"/>
            <w:shd w:fill="1E3A5F" w:val="clear"/>
            <w:tcMar>
              <w:top w:type="dxa" w:w="100"/>
              <w:left w:type="dxa" w:w="120"/>
              <w:bottom w:type="dxa" w:w="100"/>
              <w:right w:type="dxa" w:w="120"/>
            </w:tcMar>
          </w:tcPr>
          <w:p>
            <w:pPr>
              <w:jc w:val="left"/>
            </w:pPr>
            <w:r>
              <w:rPr>
                <w:b/>
                <w:bCs/>
                <w:color w:val="FFFFFF"/>
              </w:rPr>
              <w:t xml:space="preserve">Name</w:t>
            </w:r>
          </w:p>
        </w:tc>
        <w:tc>
          <w:tcPr>
            <w:tcW w:type="dxa" w:w="1800"/>
            <w:shd w:fill="1E3A5F" w:val="clear"/>
            <w:tcMar>
              <w:top w:type="dxa" w:w="100"/>
              <w:left w:type="dxa" w:w="120"/>
              <w:bottom w:type="dxa" w:w="100"/>
              <w:right w:type="dxa" w:w="120"/>
            </w:tcMar>
          </w:tcPr>
          <w:p>
            <w:pPr>
              <w:jc w:val="left"/>
            </w:pPr>
            <w:r>
              <w:rPr>
                <w:b/>
                <w:bCs/>
                <w:color w:val="FFFFFF"/>
              </w:rPr>
              <w:t xml:space="preserve">% of FTP</w:t>
            </w:r>
          </w:p>
        </w:tc>
        <w:tc>
          <w:tcPr>
            <w:tcW w:type="dxa" w:w="3600"/>
            <w:shd w:fill="1E3A5F" w:val="clear"/>
            <w:tcMar>
              <w:top w:type="dxa" w:w="100"/>
              <w:left w:type="dxa" w:w="120"/>
              <w:bottom w:type="dxa" w:w="100"/>
              <w:right w:type="dxa" w:w="120"/>
            </w:tcMar>
          </w:tcPr>
          <w:p>
            <w:pPr>
              <w:jc w:val="left"/>
            </w:pPr>
            <w:r>
              <w:rPr>
                <w:b/>
                <w:bCs/>
                <w:color w:val="FFFFFF"/>
              </w:rPr>
              <w:t xml:space="preserve">Feel</w:t>
            </w:r>
          </w:p>
        </w:tc>
      </w:tr>
      <w:tr>
        <w:tc>
          <w:tcPr>
            <w:tcW w:type="dxa" w:w="1000"/>
            <w:tcMar>
              <w:top w:type="dxa" w:w="100"/>
              <w:left w:type="dxa" w:w="120"/>
              <w:bottom w:type="dxa" w:w="100"/>
              <w:right w:type="dxa" w:w="120"/>
            </w:tcMar>
          </w:tcPr>
          <w:p>
            <w:pPr>
              <w:jc w:val="left"/>
            </w:pPr>
            <w:r>
              <w:rPr>
                <w:b w:val="false"/>
                <w:bCs w:val="false"/>
              </w:rPr>
              <w:t xml:space="preserve">Z1</w:t>
            </w:r>
          </w:p>
        </w:tc>
        <w:tc>
          <w:tcPr>
            <w:tcW w:type="dxa" w:w="2800"/>
            <w:tcMar>
              <w:top w:type="dxa" w:w="100"/>
              <w:left w:type="dxa" w:w="120"/>
              <w:bottom w:type="dxa" w:w="100"/>
              <w:right w:type="dxa" w:w="120"/>
            </w:tcMar>
          </w:tcPr>
          <w:p>
            <w:pPr>
              <w:jc w:val="left"/>
            </w:pPr>
            <w:r>
              <w:rPr>
                <w:b w:val="false"/>
                <w:bCs w:val="false"/>
              </w:rPr>
              <w:t xml:space="preserve">Active Recovery</w:t>
            </w:r>
          </w:p>
        </w:tc>
        <w:tc>
          <w:tcPr>
            <w:tcW w:type="dxa" w:w="1800"/>
            <w:tcMar>
              <w:top w:type="dxa" w:w="100"/>
              <w:left w:type="dxa" w:w="120"/>
              <w:bottom w:type="dxa" w:w="100"/>
              <w:right w:type="dxa" w:w="120"/>
            </w:tcMar>
          </w:tcPr>
          <w:p>
            <w:pPr>
              <w:jc w:val="left"/>
            </w:pPr>
            <w:r>
              <w:rPr>
                <w:b w:val="false"/>
                <w:bCs w:val="false"/>
              </w:rPr>
              <w:t xml:space="preserve">&lt; 55%</w:t>
            </w:r>
          </w:p>
        </w:tc>
        <w:tc>
          <w:tcPr>
            <w:tcW w:type="dxa" w:w="3600"/>
            <w:tcMar>
              <w:top w:type="dxa" w:w="100"/>
              <w:left w:type="dxa" w:w="120"/>
              <w:bottom w:type="dxa" w:w="100"/>
              <w:right w:type="dxa" w:w="120"/>
            </w:tcMar>
          </w:tcPr>
          <w:p>
            <w:pPr>
              <w:jc w:val="left"/>
            </w:pPr>
            <w:r>
              <w:rPr>
                <w:b w:val="false"/>
                <w:bCs w:val="false"/>
              </w:rPr>
              <w:t xml:space="preserve">Effortless, conversational</w:t>
            </w:r>
          </w:p>
        </w:tc>
      </w:tr>
      <w:tr>
        <w:tc>
          <w:tcPr>
            <w:tcW w:type="dxa" w:w="1000"/>
            <w:shd w:fill="F1F5F9" w:val="clear"/>
            <w:tcMar>
              <w:top w:type="dxa" w:w="100"/>
              <w:left w:type="dxa" w:w="120"/>
              <w:bottom w:type="dxa" w:w="100"/>
              <w:right w:type="dxa" w:w="120"/>
            </w:tcMar>
          </w:tcPr>
          <w:p>
            <w:pPr>
              <w:jc w:val="left"/>
            </w:pPr>
            <w:r>
              <w:rPr>
                <w:b w:val="false"/>
                <w:bCs w:val="false"/>
              </w:rPr>
              <w:t xml:space="preserve">Z2</w:t>
            </w:r>
          </w:p>
        </w:tc>
        <w:tc>
          <w:tcPr>
            <w:tcW w:type="dxa" w:w="2800"/>
            <w:shd w:fill="F1F5F9" w:val="clear"/>
            <w:tcMar>
              <w:top w:type="dxa" w:w="100"/>
              <w:left w:type="dxa" w:w="120"/>
              <w:bottom w:type="dxa" w:w="100"/>
              <w:right w:type="dxa" w:w="120"/>
            </w:tcMar>
          </w:tcPr>
          <w:p>
            <w:pPr>
              <w:jc w:val="left"/>
            </w:pPr>
            <w:r>
              <w:rPr>
                <w:b w:val="false"/>
                <w:bCs w:val="false"/>
              </w:rPr>
              <w:t xml:space="preserve">Endurance</w:t>
            </w:r>
          </w:p>
        </w:tc>
        <w:tc>
          <w:tcPr>
            <w:tcW w:type="dxa" w:w="1800"/>
            <w:shd w:fill="F1F5F9" w:val="clear"/>
            <w:tcMar>
              <w:top w:type="dxa" w:w="100"/>
              <w:left w:type="dxa" w:w="120"/>
              <w:bottom w:type="dxa" w:w="100"/>
              <w:right w:type="dxa" w:w="120"/>
            </w:tcMar>
          </w:tcPr>
          <w:p>
            <w:pPr>
              <w:jc w:val="left"/>
            </w:pPr>
            <w:r>
              <w:rPr>
                <w:b w:val="false"/>
                <w:bCs w:val="false"/>
              </w:rPr>
              <w:t xml:space="preserve">56–75%</w:t>
            </w:r>
          </w:p>
        </w:tc>
        <w:tc>
          <w:tcPr>
            <w:tcW w:type="dxa" w:w="3600"/>
            <w:shd w:fill="F1F5F9" w:val="clear"/>
            <w:tcMar>
              <w:top w:type="dxa" w:w="100"/>
              <w:left w:type="dxa" w:w="120"/>
              <w:bottom w:type="dxa" w:w="100"/>
              <w:right w:type="dxa" w:w="120"/>
            </w:tcMar>
          </w:tcPr>
          <w:p>
            <w:pPr>
              <w:jc w:val="left"/>
            </w:pPr>
            <w:r>
              <w:rPr>
                <w:b w:val="false"/>
                <w:bCs w:val="false"/>
              </w:rPr>
              <w:t xml:space="preserve">Easy, full sentences</w:t>
            </w:r>
          </w:p>
        </w:tc>
      </w:tr>
      <w:tr>
        <w:tc>
          <w:tcPr>
            <w:tcW w:type="dxa" w:w="1000"/>
            <w:tcMar>
              <w:top w:type="dxa" w:w="100"/>
              <w:left w:type="dxa" w:w="120"/>
              <w:bottom w:type="dxa" w:w="100"/>
              <w:right w:type="dxa" w:w="120"/>
            </w:tcMar>
          </w:tcPr>
          <w:p>
            <w:pPr>
              <w:jc w:val="left"/>
            </w:pPr>
            <w:r>
              <w:rPr>
                <w:b w:val="false"/>
                <w:bCs w:val="false"/>
              </w:rPr>
              <w:t xml:space="preserve">Z3</w:t>
            </w:r>
          </w:p>
        </w:tc>
        <w:tc>
          <w:tcPr>
            <w:tcW w:type="dxa" w:w="2800"/>
            <w:tcMar>
              <w:top w:type="dxa" w:w="100"/>
              <w:left w:type="dxa" w:w="120"/>
              <w:bottom w:type="dxa" w:w="100"/>
              <w:right w:type="dxa" w:w="120"/>
            </w:tcMar>
          </w:tcPr>
          <w:p>
            <w:pPr>
              <w:jc w:val="left"/>
            </w:pPr>
            <w:r>
              <w:rPr>
                <w:b w:val="false"/>
                <w:bCs w:val="false"/>
              </w:rPr>
              <w:t xml:space="preserve">Tempo</w:t>
            </w:r>
          </w:p>
        </w:tc>
        <w:tc>
          <w:tcPr>
            <w:tcW w:type="dxa" w:w="1800"/>
            <w:tcMar>
              <w:top w:type="dxa" w:w="100"/>
              <w:left w:type="dxa" w:w="120"/>
              <w:bottom w:type="dxa" w:w="100"/>
              <w:right w:type="dxa" w:w="120"/>
            </w:tcMar>
          </w:tcPr>
          <w:p>
            <w:pPr>
              <w:jc w:val="left"/>
            </w:pPr>
            <w:r>
              <w:rPr>
                <w:b w:val="false"/>
                <w:bCs w:val="false"/>
              </w:rPr>
              <w:t xml:space="preserve">76–90%</w:t>
            </w:r>
          </w:p>
        </w:tc>
        <w:tc>
          <w:tcPr>
            <w:tcW w:type="dxa" w:w="3600"/>
            <w:tcMar>
              <w:top w:type="dxa" w:w="100"/>
              <w:left w:type="dxa" w:w="120"/>
              <w:bottom w:type="dxa" w:w="100"/>
              <w:right w:type="dxa" w:w="120"/>
            </w:tcMar>
          </w:tcPr>
          <w:p>
            <w:pPr>
              <w:jc w:val="left"/>
            </w:pPr>
            <w:r>
              <w:rPr>
                <w:b w:val="false"/>
                <w:bCs w:val="false"/>
              </w:rPr>
              <w:t xml:space="preserve">Moderately hard, 3–4 words</w:t>
            </w:r>
          </w:p>
        </w:tc>
      </w:tr>
      <w:tr>
        <w:tc>
          <w:tcPr>
            <w:tcW w:type="dxa" w:w="1000"/>
            <w:shd w:fill="F1F5F9" w:val="clear"/>
            <w:tcMar>
              <w:top w:type="dxa" w:w="100"/>
              <w:left w:type="dxa" w:w="120"/>
              <w:bottom w:type="dxa" w:w="100"/>
              <w:right w:type="dxa" w:w="120"/>
            </w:tcMar>
          </w:tcPr>
          <w:p>
            <w:pPr>
              <w:jc w:val="left"/>
            </w:pPr>
            <w:r>
              <w:rPr>
                <w:b w:val="false"/>
                <w:bCs w:val="false"/>
              </w:rPr>
              <w:t xml:space="preserve">Z4</w:t>
            </w:r>
          </w:p>
        </w:tc>
        <w:tc>
          <w:tcPr>
            <w:tcW w:type="dxa" w:w="2800"/>
            <w:shd w:fill="F1F5F9" w:val="clear"/>
            <w:tcMar>
              <w:top w:type="dxa" w:w="100"/>
              <w:left w:type="dxa" w:w="120"/>
              <w:bottom w:type="dxa" w:w="100"/>
              <w:right w:type="dxa" w:w="120"/>
            </w:tcMar>
          </w:tcPr>
          <w:p>
            <w:pPr>
              <w:jc w:val="left"/>
            </w:pPr>
            <w:r>
              <w:rPr>
                <w:b w:val="false"/>
                <w:bCs w:val="false"/>
              </w:rPr>
              <w:t xml:space="preserve">Lactate Threshold</w:t>
            </w:r>
          </w:p>
        </w:tc>
        <w:tc>
          <w:tcPr>
            <w:tcW w:type="dxa" w:w="1800"/>
            <w:shd w:fill="F1F5F9" w:val="clear"/>
            <w:tcMar>
              <w:top w:type="dxa" w:w="100"/>
              <w:left w:type="dxa" w:w="120"/>
              <w:bottom w:type="dxa" w:w="100"/>
              <w:right w:type="dxa" w:w="120"/>
            </w:tcMar>
          </w:tcPr>
          <w:p>
            <w:pPr>
              <w:jc w:val="left"/>
            </w:pPr>
            <w:r>
              <w:rPr>
                <w:b w:val="false"/>
                <w:bCs w:val="false"/>
              </w:rPr>
              <w:t xml:space="preserve">91–105%</w:t>
            </w:r>
          </w:p>
        </w:tc>
        <w:tc>
          <w:tcPr>
            <w:tcW w:type="dxa" w:w="3600"/>
            <w:shd w:fill="F1F5F9" w:val="clear"/>
            <w:tcMar>
              <w:top w:type="dxa" w:w="100"/>
              <w:left w:type="dxa" w:w="120"/>
              <w:bottom w:type="dxa" w:w="100"/>
              <w:right w:type="dxa" w:w="120"/>
            </w:tcMar>
          </w:tcPr>
          <w:p>
            <w:pPr>
              <w:jc w:val="left"/>
            </w:pPr>
            <w:r>
              <w:rPr>
                <w:b w:val="false"/>
                <w:bCs w:val="false"/>
              </w:rPr>
              <w:t xml:space="preserve">Hard, single words</w:t>
            </w:r>
          </w:p>
        </w:tc>
      </w:tr>
      <w:tr>
        <w:tc>
          <w:tcPr>
            <w:tcW w:type="dxa" w:w="1000"/>
            <w:tcMar>
              <w:top w:type="dxa" w:w="100"/>
              <w:left w:type="dxa" w:w="120"/>
              <w:bottom w:type="dxa" w:w="100"/>
              <w:right w:type="dxa" w:w="120"/>
            </w:tcMar>
          </w:tcPr>
          <w:p>
            <w:pPr>
              <w:jc w:val="left"/>
            </w:pPr>
            <w:r>
              <w:rPr>
                <w:b w:val="false"/>
                <w:bCs w:val="false"/>
              </w:rPr>
              <w:t xml:space="preserve">Z5</w:t>
            </w:r>
          </w:p>
        </w:tc>
        <w:tc>
          <w:tcPr>
            <w:tcW w:type="dxa" w:w="2800"/>
            <w:tcMar>
              <w:top w:type="dxa" w:w="100"/>
              <w:left w:type="dxa" w:w="120"/>
              <w:bottom w:type="dxa" w:w="100"/>
              <w:right w:type="dxa" w:w="120"/>
            </w:tcMar>
          </w:tcPr>
          <w:p>
            <w:pPr>
              <w:jc w:val="left"/>
            </w:pPr>
            <w:r>
              <w:rPr>
                <w:b w:val="false"/>
                <w:bCs w:val="false"/>
              </w:rPr>
              <w:t xml:space="preserve">VO2max</w:t>
            </w:r>
          </w:p>
        </w:tc>
        <w:tc>
          <w:tcPr>
            <w:tcW w:type="dxa" w:w="1800"/>
            <w:tcMar>
              <w:top w:type="dxa" w:w="100"/>
              <w:left w:type="dxa" w:w="120"/>
              <w:bottom w:type="dxa" w:w="100"/>
              <w:right w:type="dxa" w:w="120"/>
            </w:tcMar>
          </w:tcPr>
          <w:p>
            <w:pPr>
              <w:jc w:val="left"/>
            </w:pPr>
            <w:r>
              <w:rPr>
                <w:b w:val="false"/>
                <w:bCs w:val="false"/>
              </w:rPr>
              <w:t xml:space="preserve">106–120%</w:t>
            </w:r>
          </w:p>
        </w:tc>
        <w:tc>
          <w:tcPr>
            <w:tcW w:type="dxa" w:w="3600"/>
            <w:tcMar>
              <w:top w:type="dxa" w:w="100"/>
              <w:left w:type="dxa" w:w="120"/>
              <w:bottom w:type="dxa" w:w="100"/>
              <w:right w:type="dxa" w:w="120"/>
            </w:tcMar>
          </w:tcPr>
          <w:p>
            <w:pPr>
              <w:jc w:val="left"/>
            </w:pPr>
            <w:r>
              <w:rPr>
                <w:b w:val="false"/>
                <w:bCs w:val="false"/>
              </w:rPr>
              <w:t xml:space="preserve">Very hard, 1–2 min sustainable</w:t>
            </w:r>
          </w:p>
        </w:tc>
      </w:tr>
      <w:tr>
        <w:tc>
          <w:tcPr>
            <w:tcW w:type="dxa" w:w="1000"/>
            <w:shd w:fill="F1F5F9" w:val="clear"/>
            <w:tcMar>
              <w:top w:type="dxa" w:w="100"/>
              <w:left w:type="dxa" w:w="120"/>
              <w:bottom w:type="dxa" w:w="100"/>
              <w:right w:type="dxa" w:w="120"/>
            </w:tcMar>
          </w:tcPr>
          <w:p>
            <w:pPr>
              <w:jc w:val="left"/>
            </w:pPr>
            <w:r>
              <w:rPr>
                <w:b w:val="false"/>
                <w:bCs w:val="false"/>
              </w:rPr>
              <w:t xml:space="preserve">Z6</w:t>
            </w:r>
          </w:p>
        </w:tc>
        <w:tc>
          <w:tcPr>
            <w:tcW w:type="dxa" w:w="2800"/>
            <w:shd w:fill="F1F5F9" w:val="clear"/>
            <w:tcMar>
              <w:top w:type="dxa" w:w="100"/>
              <w:left w:type="dxa" w:w="120"/>
              <w:bottom w:type="dxa" w:w="100"/>
              <w:right w:type="dxa" w:w="120"/>
            </w:tcMar>
          </w:tcPr>
          <w:p>
            <w:pPr>
              <w:jc w:val="left"/>
            </w:pPr>
            <w:r>
              <w:rPr>
                <w:b w:val="false"/>
                <w:bCs w:val="false"/>
              </w:rPr>
              <w:t xml:space="preserve">Anaerobic Capacity</w:t>
            </w:r>
          </w:p>
        </w:tc>
        <w:tc>
          <w:tcPr>
            <w:tcW w:type="dxa" w:w="1800"/>
            <w:shd w:fill="F1F5F9" w:val="clear"/>
            <w:tcMar>
              <w:top w:type="dxa" w:w="100"/>
              <w:left w:type="dxa" w:w="120"/>
              <w:bottom w:type="dxa" w:w="100"/>
              <w:right w:type="dxa" w:w="120"/>
            </w:tcMar>
          </w:tcPr>
          <w:p>
            <w:pPr>
              <w:jc w:val="left"/>
            </w:pPr>
            <w:r>
              <w:rPr>
                <w:b w:val="false"/>
                <w:bCs w:val="false"/>
              </w:rPr>
              <w:t xml:space="preserve">121–150%</w:t>
            </w:r>
          </w:p>
        </w:tc>
        <w:tc>
          <w:tcPr>
            <w:tcW w:type="dxa" w:w="3600"/>
            <w:shd w:fill="F1F5F9" w:val="clear"/>
            <w:tcMar>
              <w:top w:type="dxa" w:w="100"/>
              <w:left w:type="dxa" w:w="120"/>
              <w:bottom w:type="dxa" w:w="100"/>
              <w:right w:type="dxa" w:w="120"/>
            </w:tcMar>
          </w:tcPr>
          <w:p>
            <w:pPr>
              <w:jc w:val="left"/>
            </w:pPr>
            <w:r>
              <w:rPr>
                <w:b w:val="false"/>
                <w:bCs w:val="false"/>
              </w:rPr>
              <w:t xml:space="preserve">Maximal, 30–90s sustainable</w:t>
            </w:r>
          </w:p>
        </w:tc>
      </w:tr>
      <w:tr>
        <w:tc>
          <w:tcPr>
            <w:tcW w:type="dxa" w:w="1000"/>
            <w:tcMar>
              <w:top w:type="dxa" w:w="100"/>
              <w:left w:type="dxa" w:w="120"/>
              <w:bottom w:type="dxa" w:w="100"/>
              <w:right w:type="dxa" w:w="120"/>
            </w:tcMar>
          </w:tcPr>
          <w:p>
            <w:pPr>
              <w:jc w:val="left"/>
            </w:pPr>
            <w:r>
              <w:rPr>
                <w:b w:val="false"/>
                <w:bCs w:val="false"/>
              </w:rPr>
              <w:t xml:space="preserve">Z7</w:t>
            </w:r>
          </w:p>
        </w:tc>
        <w:tc>
          <w:tcPr>
            <w:tcW w:type="dxa" w:w="2800"/>
            <w:tcMar>
              <w:top w:type="dxa" w:w="100"/>
              <w:left w:type="dxa" w:w="120"/>
              <w:bottom w:type="dxa" w:w="100"/>
              <w:right w:type="dxa" w:w="120"/>
            </w:tcMar>
          </w:tcPr>
          <w:p>
            <w:pPr>
              <w:jc w:val="left"/>
            </w:pPr>
            <w:r>
              <w:rPr>
                <w:b w:val="false"/>
                <w:bCs w:val="false"/>
              </w:rPr>
              <w:t xml:space="preserve">Neuromuscular Power</w:t>
            </w:r>
          </w:p>
        </w:tc>
        <w:tc>
          <w:tcPr>
            <w:tcW w:type="dxa" w:w="1800"/>
            <w:tcMar>
              <w:top w:type="dxa" w:w="100"/>
              <w:left w:type="dxa" w:w="120"/>
              <w:bottom w:type="dxa" w:w="100"/>
              <w:right w:type="dxa" w:w="120"/>
            </w:tcMar>
          </w:tcPr>
          <w:p>
            <w:pPr>
              <w:jc w:val="left"/>
            </w:pPr>
            <w:r>
              <w:rPr>
                <w:b w:val="false"/>
                <w:bCs w:val="false"/>
              </w:rPr>
              <w:t xml:space="preserve">&gt; 150%</w:t>
            </w:r>
          </w:p>
        </w:tc>
        <w:tc>
          <w:tcPr>
            <w:tcW w:type="dxa" w:w="3600"/>
            <w:tcMar>
              <w:top w:type="dxa" w:w="100"/>
              <w:left w:type="dxa" w:w="120"/>
              <w:bottom w:type="dxa" w:w="100"/>
              <w:right w:type="dxa" w:w="120"/>
            </w:tcMar>
          </w:tcPr>
          <w:p>
            <w:pPr>
              <w:jc w:val="left"/>
            </w:pPr>
            <w:r>
              <w:rPr>
                <w:b w:val="false"/>
                <w:bCs w:val="false"/>
              </w:rPr>
              <w:t xml:space="preserve">All-out sprint, &lt; 30s</w:t>
            </w:r>
          </w:p>
        </w:tc>
      </w:tr>
    </w:tbl>
    <w:p>
      <w:pPr>
        <w:spacing w:after="160"/>
      </w:pPr>
      <w:r>
        <w:t xml:space="preserve"/>
      </w:r>
    </w:p>
    <w:p>
      <w:pPr>
        <w:spacing w:after="160"/>
      </w:pPr>
      <w:r>
        <w:t xml:space="preserve">This table makes a plan checkable rather than a black box: any prescribed wattage can be verified against the rider's FTP and should land inside the zone the session claims.</w:t>
      </w:r>
    </w:p>
    <w:p>
      <w:pPr>
        <w:spacing w:after="160"/>
      </w:pPr>
      <w:r>
        <w:rPr>
          <w:b/>
          <w:bCs/>
        </w:rPr>
        <w:t xml:space="preserve">A known limitation of a pure %FTP model: </w:t>
      </w:r>
      <w:r>
        <w:t xml:space="preserve">a single FTP-derived zone table doesn't distinguish a rider whose relative strength is a long sustained threshold effort from one whose relative strength is a short maximal sprint — two riders with identical FTP can have very different top-end (5s/30s/1-minute) power. A fuller Power-Duration Profile (best power at 5s, 30s, 1min, 3min, 5min, and 20min) would let the VO2max/Sprint/Neuromuscular categories in particular be prescribed more precisely. This is a genuine improvement identified by external review and is not yet built — see Part 7.</w:t>
      </w:r>
    </w:p>
    <w:p>
      <w:pPr>
        <w:pStyle w:val="Heading2"/>
        <w:spacing w:after="150" w:before="300"/>
      </w:pPr>
      <w:r>
        <w:t xml:space="preserve">3.2 — Rider Level: One Input Among Several, Not a Sole Gate</w:t>
      </w:r>
    </w:p>
    <w:p>
      <w:pPr>
        <w:spacing w:after="160"/>
      </w:pPr>
      <w:r>
        <w:t xml:space="preserve">W/kg (FTP ÷ body mass) is a useful, coarse signal — but it mainly measures climbing performance and says little on its own about whether a rider can handle structured intervals. A heavy, strong rider can have a high FTP with modest W/kg; a very light rider can post a high W/kg with little training experience. Real readiness for intensity also depends on age, training history, injury/medical history, technical skill, stated goals, recovery capacity, and how the rider has actually responded to intensity before.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400"/>
      </w:tblGrid>
      <w:tr>
        <w:trPr>
          <w:tblHeader/>
        </w:trPr>
        <w:tc>
          <w:tcPr>
            <w:tcW w:type="dxa" w:w="2000"/>
            <w:shd w:fill="1E3A5F" w:val="clear"/>
            <w:tcMar>
              <w:top w:type="dxa" w:w="100"/>
              <w:left w:type="dxa" w:w="120"/>
              <w:bottom w:type="dxa" w:w="100"/>
              <w:right w:type="dxa" w:w="120"/>
            </w:tcMar>
          </w:tcPr>
          <w:p>
            <w:pPr>
              <w:jc w:val="left"/>
            </w:pPr>
            <w:r>
              <w:rPr>
                <w:b/>
                <w:bCs/>
                <w:color w:val="FFFFFF"/>
              </w:rPr>
              <w:t xml:space="preserve">Level</w:t>
            </w:r>
          </w:p>
        </w:tc>
        <w:tc>
          <w:tcPr>
            <w:tcW w:type="dxa" w:w="1800"/>
            <w:shd w:fill="1E3A5F" w:val="clear"/>
            <w:tcMar>
              <w:top w:type="dxa" w:w="100"/>
              <w:left w:type="dxa" w:w="120"/>
              <w:bottom w:type="dxa" w:w="100"/>
              <w:right w:type="dxa" w:w="120"/>
            </w:tcMar>
          </w:tcPr>
          <w:p>
            <w:pPr>
              <w:jc w:val="left"/>
            </w:pPr>
            <w:r>
              <w:rPr>
                <w:b/>
                <w:bCs/>
                <w:color w:val="FFFFFF"/>
              </w:rPr>
              <w:t xml:space="preserve">W/kg (rough band)</w:t>
            </w:r>
          </w:p>
        </w:tc>
        <w:tc>
          <w:tcPr>
            <w:tcW w:type="dxa" w:w="5400"/>
            <w:shd w:fill="1E3A5F" w:val="clear"/>
            <w:tcMar>
              <w:top w:type="dxa" w:w="100"/>
              <w:left w:type="dxa" w:w="120"/>
              <w:bottom w:type="dxa" w:w="100"/>
              <w:right w:type="dxa" w:w="120"/>
            </w:tcMar>
          </w:tcPr>
          <w:p>
            <w:pPr>
              <w:jc w:val="left"/>
            </w:pPr>
            <w:r>
              <w:rPr>
                <w:b/>
                <w:bCs/>
                <w:color w:val="FFFFFF"/>
              </w:rPr>
              <w:t xml:space="preserve">Typical starting point</w:t>
            </w:r>
          </w:p>
        </w:tc>
      </w:tr>
      <w:tr>
        <w:tc>
          <w:tcPr>
            <w:tcW w:type="dxa" w:w="2000"/>
            <w:tcMar>
              <w:top w:type="dxa" w:w="100"/>
              <w:left w:type="dxa" w:w="120"/>
              <w:bottom w:type="dxa" w:w="100"/>
              <w:right w:type="dxa" w:w="120"/>
            </w:tcMar>
          </w:tcPr>
          <w:p>
            <w:pPr>
              <w:jc w:val="left"/>
            </w:pPr>
            <w:r>
              <w:rPr>
                <w:b w:val="false"/>
                <w:bCs w:val="false"/>
              </w:rPr>
              <w:t xml:space="preserve">Beginner</w:t>
            </w:r>
          </w:p>
        </w:tc>
        <w:tc>
          <w:tcPr>
            <w:tcW w:type="dxa" w:w="1800"/>
            <w:tcMar>
              <w:top w:type="dxa" w:w="100"/>
              <w:left w:type="dxa" w:w="120"/>
              <w:bottom w:type="dxa" w:w="100"/>
              <w:right w:type="dxa" w:w="120"/>
            </w:tcMar>
          </w:tcPr>
          <w:p>
            <w:pPr>
              <w:jc w:val="left"/>
            </w:pPr>
            <w:r>
              <w:rPr>
                <w:b w:val="false"/>
                <w:bCs w:val="false"/>
              </w:rPr>
              <w:t xml:space="preserve">&lt; 2.5</w:t>
            </w:r>
          </w:p>
        </w:tc>
        <w:tc>
          <w:tcPr>
            <w:tcW w:type="dxa" w:w="5400"/>
            <w:tcMar>
              <w:top w:type="dxa" w:w="100"/>
              <w:left w:type="dxa" w:w="120"/>
              <w:bottom w:type="dxa" w:w="100"/>
              <w:right w:type="dxa" w:w="120"/>
            </w:tcMar>
          </w:tcPr>
          <w:p>
            <w:pPr>
              <w:jc w:val="left"/>
            </w:pPr>
            <w:r>
              <w:rPr>
                <w:b w:val="false"/>
                <w:bCs w:val="false"/>
              </w:rPr>
              <w:t xml:space="preserve">Foundation, Tempo, Sprint Builder, short Active Recovery — build an aerobic base before true threshold/VO2max work</w:t>
            </w:r>
          </w:p>
        </w:tc>
      </w:tr>
      <w:tr>
        <w:tc>
          <w:tcPr>
            <w:tcW w:type="dxa" w:w="2000"/>
            <w:shd w:fill="F1F5F9" w:val="clear"/>
            <w:tcMar>
              <w:top w:type="dxa" w:w="100"/>
              <w:left w:type="dxa" w:w="120"/>
              <w:bottom w:type="dxa" w:w="100"/>
              <w:right w:type="dxa" w:w="120"/>
            </w:tcMar>
          </w:tcPr>
          <w:p>
            <w:pPr>
              <w:jc w:val="left"/>
            </w:pPr>
            <w:r>
              <w:rPr>
                <w:b w:val="false"/>
                <w:bCs w:val="false"/>
              </w:rPr>
              <w:t xml:space="preserve">Novice</w:t>
            </w:r>
          </w:p>
        </w:tc>
        <w:tc>
          <w:tcPr>
            <w:tcW w:type="dxa" w:w="1800"/>
            <w:shd w:fill="F1F5F9" w:val="clear"/>
            <w:tcMar>
              <w:top w:type="dxa" w:w="100"/>
              <w:left w:type="dxa" w:w="120"/>
              <w:bottom w:type="dxa" w:w="100"/>
              <w:right w:type="dxa" w:w="120"/>
            </w:tcMar>
          </w:tcPr>
          <w:p>
            <w:pPr>
              <w:jc w:val="left"/>
            </w:pPr>
            <w:r>
              <w:rPr>
                <w:b w:val="false"/>
                <w:bCs w:val="false"/>
              </w:rPr>
              <w:t xml:space="preserve">2.5–3.0</w:t>
            </w:r>
          </w:p>
        </w:tc>
        <w:tc>
          <w:tcPr>
            <w:tcW w:type="dxa" w:w="5400"/>
            <w:shd w:fill="F1F5F9" w:val="clear"/>
            <w:tcMar>
              <w:top w:type="dxa" w:w="100"/>
              <w:left w:type="dxa" w:w="120"/>
              <w:bottom w:type="dxa" w:w="100"/>
              <w:right w:type="dxa" w:w="120"/>
            </w:tcMar>
          </w:tcPr>
          <w:p>
            <w:pPr>
              <w:jc w:val="left"/>
            </w:pPr>
            <w:r>
              <w:rPr>
                <w:b w:val="false"/>
                <w:bCs w:val="false"/>
              </w:rPr>
              <w:t xml:space="preserve">+ Sweet Spot Classic. Threshold work introduced cautiously, later in a Build phase</w:t>
            </w:r>
          </w:p>
        </w:tc>
      </w:tr>
      <w:tr>
        <w:tc>
          <w:tcPr>
            <w:tcW w:type="dxa" w:w="2000"/>
            <w:tcMar>
              <w:top w:type="dxa" w:w="100"/>
              <w:left w:type="dxa" w:w="120"/>
              <w:bottom w:type="dxa" w:w="100"/>
              <w:right w:type="dxa" w:w="120"/>
            </w:tcMar>
          </w:tcPr>
          <w:p>
            <w:pPr>
              <w:jc w:val="left"/>
            </w:pPr>
            <w:r>
              <w:rPr>
                <w:b w:val="false"/>
                <w:bCs w:val="false"/>
              </w:rPr>
              <w:t xml:space="preserve">Intermediate</w:t>
            </w:r>
          </w:p>
        </w:tc>
        <w:tc>
          <w:tcPr>
            <w:tcW w:type="dxa" w:w="1800"/>
            <w:tcMar>
              <w:top w:type="dxa" w:w="100"/>
              <w:left w:type="dxa" w:w="120"/>
              <w:bottom w:type="dxa" w:w="100"/>
              <w:right w:type="dxa" w:w="120"/>
            </w:tcMar>
          </w:tcPr>
          <w:p>
            <w:pPr>
              <w:jc w:val="left"/>
            </w:pPr>
            <w:r>
              <w:rPr>
                <w:b w:val="false"/>
                <w:bCs w:val="false"/>
              </w:rPr>
              <w:t xml:space="preserve">3.0–3.5</w:t>
            </w:r>
          </w:p>
        </w:tc>
        <w:tc>
          <w:tcPr>
            <w:tcW w:type="dxa" w:w="5400"/>
            <w:tcMar>
              <w:top w:type="dxa" w:w="100"/>
              <w:left w:type="dxa" w:w="120"/>
              <w:bottom w:type="dxa" w:w="100"/>
              <w:right w:type="dxa" w:w="120"/>
            </w:tcMar>
          </w:tcPr>
          <w:p>
            <w:pPr>
              <w:jc w:val="left"/>
            </w:pPr>
            <w:r>
              <w:rPr>
                <w:b w:val="false"/>
                <w:bCs w:val="false"/>
              </w:rPr>
              <w:t xml:space="preserve">+ full sweet spot range, Threshold Development, Micro Intervals, 4×4 Two-Set</w:t>
            </w:r>
          </w:p>
        </w:tc>
      </w:tr>
      <w:tr>
        <w:tc>
          <w:tcPr>
            <w:tcW w:type="dxa" w:w="2000"/>
            <w:shd w:fill="F1F5F9" w:val="clear"/>
            <w:tcMar>
              <w:top w:type="dxa" w:w="100"/>
              <w:left w:type="dxa" w:w="120"/>
              <w:bottom w:type="dxa" w:w="100"/>
              <w:right w:type="dxa" w:w="120"/>
            </w:tcMar>
          </w:tcPr>
          <w:p>
            <w:pPr>
              <w:jc w:val="left"/>
            </w:pPr>
            <w:r>
              <w:rPr>
                <w:b w:val="false"/>
                <w:bCs w:val="false"/>
              </w:rPr>
              <w:t xml:space="preserve">Trained</w:t>
            </w:r>
          </w:p>
        </w:tc>
        <w:tc>
          <w:tcPr>
            <w:tcW w:type="dxa" w:w="1800"/>
            <w:shd w:fill="F1F5F9" w:val="clear"/>
            <w:tcMar>
              <w:top w:type="dxa" w:w="100"/>
              <w:left w:type="dxa" w:w="120"/>
              <w:bottom w:type="dxa" w:w="100"/>
              <w:right w:type="dxa" w:w="120"/>
            </w:tcMar>
          </w:tcPr>
          <w:p>
            <w:pPr>
              <w:jc w:val="left"/>
            </w:pPr>
            <w:r>
              <w:rPr>
                <w:b w:val="false"/>
                <w:bCs w:val="false"/>
              </w:rPr>
              <w:t xml:space="preserve">3.5–4.0</w:t>
            </w:r>
          </w:p>
        </w:tc>
        <w:tc>
          <w:tcPr>
            <w:tcW w:type="dxa" w:w="5400"/>
            <w:shd w:fill="F1F5F9" w:val="clear"/>
            <w:tcMar>
              <w:top w:type="dxa" w:w="100"/>
              <w:left w:type="dxa" w:w="120"/>
              <w:bottom w:type="dxa" w:w="100"/>
              <w:right w:type="dxa" w:w="120"/>
            </w:tcMar>
          </w:tcPr>
          <w:p>
            <w:pPr>
              <w:jc w:val="left"/>
            </w:pPr>
            <w:r>
              <w:rPr>
                <w:b w:val="false"/>
                <w:bCs w:val="false"/>
              </w:rPr>
              <w:t xml:space="preserve">+ Norwegian 4×4, Over-Under Intervals, 2×20 FTP Blocks, Descending Threshold</w:t>
            </w:r>
          </w:p>
        </w:tc>
      </w:tr>
      <w:tr>
        <w:tc>
          <w:tcPr>
            <w:tcW w:type="dxa" w:w="2000"/>
            <w:tcMar>
              <w:top w:type="dxa" w:w="100"/>
              <w:left w:type="dxa" w:w="120"/>
              <w:bottom w:type="dxa" w:w="100"/>
              <w:right w:type="dxa" w:w="120"/>
            </w:tcMar>
          </w:tcPr>
          <w:p>
            <w:pPr>
              <w:jc w:val="left"/>
            </w:pPr>
            <w:r>
              <w:rPr>
                <w:b w:val="false"/>
                <w:bCs w:val="false"/>
              </w:rPr>
              <w:t xml:space="preserve">Advanced</w:t>
            </w:r>
          </w:p>
        </w:tc>
        <w:tc>
          <w:tcPr>
            <w:tcW w:type="dxa" w:w="1800"/>
            <w:tcMar>
              <w:top w:type="dxa" w:w="100"/>
              <w:left w:type="dxa" w:w="120"/>
              <w:bottom w:type="dxa" w:w="100"/>
              <w:right w:type="dxa" w:w="120"/>
            </w:tcMar>
          </w:tcPr>
          <w:p>
            <w:pPr>
              <w:jc w:val="left"/>
            </w:pPr>
            <w:r>
              <w:rPr>
                <w:b w:val="false"/>
                <w:bCs w:val="false"/>
              </w:rPr>
              <w:t xml:space="preserve">4.0–4.5</w:t>
            </w:r>
          </w:p>
        </w:tc>
        <w:tc>
          <w:tcPr>
            <w:tcW w:type="dxa" w:w="5400"/>
            <w:tcMar>
              <w:top w:type="dxa" w:w="100"/>
              <w:left w:type="dxa" w:w="120"/>
              <w:bottom w:type="dxa" w:w="100"/>
              <w:right w:type="dxa" w:w="120"/>
            </w:tcMar>
          </w:tcPr>
          <w:p>
            <w:pPr>
              <w:jc w:val="left"/>
            </w:pPr>
            <w:r>
              <w:rPr>
                <w:b w:val="false"/>
                <w:bCs w:val="false"/>
              </w:rPr>
              <w:t xml:space="preserve">Full library, with more emphasis on the easy/hard polarized split and less middle-zone work</w:t>
            </w:r>
          </w:p>
        </w:tc>
      </w:tr>
      <w:tr>
        <w:tc>
          <w:tcPr>
            <w:tcW w:type="dxa" w:w="2000"/>
            <w:shd w:fill="F1F5F9" w:val="clear"/>
            <w:tcMar>
              <w:top w:type="dxa" w:w="100"/>
              <w:left w:type="dxa" w:w="120"/>
              <w:bottom w:type="dxa" w:w="100"/>
              <w:right w:type="dxa" w:w="120"/>
            </w:tcMar>
          </w:tcPr>
          <w:p>
            <w:pPr>
              <w:jc w:val="left"/>
            </w:pPr>
            <w:r>
              <w:rPr>
                <w:b w:val="false"/>
                <w:bCs w:val="false"/>
              </w:rPr>
              <w:t xml:space="preserve">Elite</w:t>
            </w:r>
          </w:p>
        </w:tc>
        <w:tc>
          <w:tcPr>
            <w:tcW w:type="dxa" w:w="1800"/>
            <w:shd w:fill="F1F5F9" w:val="clear"/>
            <w:tcMar>
              <w:top w:type="dxa" w:w="100"/>
              <w:left w:type="dxa" w:w="120"/>
              <w:bottom w:type="dxa" w:w="100"/>
              <w:right w:type="dxa" w:w="120"/>
            </w:tcMar>
          </w:tcPr>
          <w:p>
            <w:pPr>
              <w:jc w:val="left"/>
            </w:pPr>
            <w:r>
              <w:rPr>
                <w:b w:val="false"/>
                <w:bCs w:val="false"/>
              </w:rPr>
              <w:t xml:space="preserve">≥ 4.5</w:t>
            </w:r>
          </w:p>
        </w:tc>
        <w:tc>
          <w:tcPr>
            <w:tcW w:type="dxa" w:w="5400"/>
            <w:shd w:fill="F1F5F9" w:val="clear"/>
            <w:tcMar>
              <w:top w:type="dxa" w:w="100"/>
              <w:left w:type="dxa" w:w="120"/>
              <w:bottom w:type="dxa" w:w="100"/>
              <w:right w:type="dxa" w:w="120"/>
            </w:tcMar>
          </w:tcPr>
          <w:p>
            <w:pPr>
              <w:jc w:val="left"/>
            </w:pPr>
            <w:r>
              <w:rPr>
                <w:b w:val="false"/>
                <w:bCs w:val="false"/>
              </w:rPr>
              <w:t xml:space="preserve">Full library. Higher volume demands longer recovery windows between hard days</w:t>
            </w:r>
          </w:p>
        </w:tc>
      </w:tr>
    </w:tbl>
    <w:p>
      <w:pPr>
        <w:spacing w:after="160"/>
      </w:pPr>
      <w:r>
        <w:t xml:space="preserve"/>
      </w:r>
    </w:p>
    <w:p>
      <w:pPr>
        <w:spacing w:after="160"/>
      </w:pPr>
      <w:r>
        <w:rPr>
          <w:b/>
          <w:bCs/>
        </w:rPr>
        <w:t xml:space="preserve">Hard-session count by level — how this actually plays out: </w:t>
      </w:r>
      <w:r>
        <w:t xml:space="preserve">the level table above and the phase caps in Part 4 combine to produce, in practice, roughly one genuine structured intensity session per week for a Beginner outside Base phase (rising cautiously as history shows readiness), about two for a Novice/Intermediate rider, and two-to-three for a Trained/Advanced/Elite rider in Build phase. This is the actual combined effect of the existing level and phase rules, not a separately-coded lookup table — described here explicitly because an external review rightly asked for it to be stated plainly rather than left implicit.</w:t>
      </w:r>
    </w:p>
    <w:p>
      <w:pPr>
        <w:spacing w:after="160"/>
      </w:pPr>
      <w:r>
        <w:rPr>
          <w:b/>
          <w:bCs/>
        </w:rPr>
        <w:t xml:space="preserve">How this is actually enforced in code: </w:t>
      </w:r>
      <w:r>
        <w:t xml:space="preserve">as a deliberately conservative simplification, not a claimed physiological law. A rider clearly below the beginner threshold is defaulted away from true threshold/VO2max work as a safety margin — but the system treats this as a default to weigh against the rider's own stated history and goals, not an absolute wall.</w:t>
      </w:r>
    </w:p>
    <w:p>
      <w:pPr>
        <w:pStyle w:val="Heading2"/>
        <w:spacing w:after="150" w:before="300"/>
      </w:pPr>
      <w:r>
        <w:t xml:space="preserve">3.3 — The Block-by-Block Construction Requirement</w:t>
      </w:r>
    </w:p>
    <w:p>
      <w:pPr>
        <w:spacing w:after="160"/>
      </w:pPr>
      <w:r>
        <w:t xml:space="preserve">Every cycling session (rest days excepted) is built as explicit blocks — warmup, main set (with exact rep count, duration, and %FTP per rep), recovery between reps, cooldown — each with a stated physiological reason for that specific rider today. "Interval training, 45 minutes" with no further detail is not acceptable output. The required shape:</w:t>
      </w:r>
    </w:p>
    <w:p>
      <w:pPr>
        <w:pBdr>
          <w:left w:val="single" w:color="2F8FE0" w:sz="12" w:space="8"/>
        </w:pBdr>
        <w:spacing w:after="200" w:before="100"/>
        <w:ind w:left="480"/>
      </w:pPr>
      <w:r>
        <w:rPr>
          <w:i/>
          <w:iCs/>
        </w:rPr>
        <w:t xml:space="preserve">Warmup: duration + %FTP ramp</w:t>
      </w:r>
      <w:r>
        <w:br/>
      </w:r>
      <w:r>
        <w:rPr>
          <w:i/>
          <w:iCs/>
        </w:rPr>
        <w:t xml:space="preserve">Main set: rep count × (work duration @ %FTP + recovery duration @ %FTP)</w:t>
      </w:r>
      <w:r>
        <w:br/>
      </w:r>
      <w:r>
        <w:rPr>
          <w:i/>
          <w:iCs/>
        </w:rPr>
        <w:t xml:space="preserve">Cooldown: duration + %FTP</w:t>
      </w:r>
      <w:r>
        <w:br/>
      </w:r>
      <w:r>
        <w:rPr>
          <w:i/>
          <w:iCs/>
        </w:rPr>
        <w:t xml:space="preserve">+ explicit cadence target for every block</w:t>
      </w:r>
    </w:p>
    <w:p>
      <w:pPr>
        <w:pStyle w:val="Heading2"/>
        <w:spacing w:after="150" w:before="300"/>
      </w:pPr>
      <w:r>
        <w:t xml:space="preserve">3.4 — ERG Mode: the Practical Layer</w:t>
      </w:r>
    </w:p>
    <w:p>
      <w:pPr>
        <w:spacing w:after="160"/>
      </w:pPr>
      <w:r>
        <w:t xml:space="preserve">Because most riders on this platform train on a smart trainer in ERG mode (the trainer holds the prescribed wattage regardless of gear or cadence), every workout description includes concrete trainer-side execution guidance alongside the power numbers:</w:t>
      </w:r>
    </w:p>
    <w:p>
      <w:pPr>
        <w:pStyle w:val="ListParagraph"/>
        <w:numPr>
          <w:ilvl w:val="0"/>
          <w:numId w:val="1"/>
        </w:numPr>
        <w:spacing w:after="90"/>
      </w:pPr>
      <w:r>
        <w:t xml:space="preserve">Select a middle gear (4–6 on the cassette) before starting, and don't change gears mid-session — ERG mode makes gear irrelevant to power and gear changes can cause the trainer to hunt for resistance.</w:t>
      </w:r>
    </w:p>
    <w:p>
      <w:pPr>
        <w:pStyle w:val="ListParagraph"/>
        <w:numPr>
          <w:ilvl w:val="0"/>
          <w:numId w:val="1"/>
        </w:numPr>
        <w:spacing w:after="90"/>
      </w:pPr>
      <w:r>
        <w:t xml:space="preserve">Cadence targets by session type: Endurance/Z2 = 85–95 rpm, Sweet Spot = 88–95, Threshold = 90–95, VO2max = 95–105, Sprint = 100–110.</w:t>
      </w:r>
    </w:p>
    <w:p>
      <w:pPr>
        <w:pStyle w:val="ListParagraph"/>
        <w:numPr>
          <w:ilvl w:val="0"/>
          <w:numId w:val="1"/>
        </w:numPr>
        <w:spacing w:after="90"/>
      </w:pPr>
      <w:r>
        <w:t xml:space="preserve">If cadence drops below 80 rpm mid-interval unintentionally, ease off and rebuild cadence before pushing watts back up — chasing wattage at a collapsed cadence turns an ERG-mode session into a grinding, joint-stressing effort instead of the intended stimulus. This rule targets an unplanned cadence collapse, not the small number of sessions (e.g. Low-Cadence Sweet Spot, Endurance with Muscle Tension) that deliberately prescribe a low cadence — those blocks have their own stated target and the 80 rpm floor doesn't apply to them.</w:t>
      </w:r>
    </w:p>
    <w:p>
      <w:pPr>
        <w:pStyle w:val="ListParagraph"/>
        <w:numPr>
          <w:ilvl w:val="0"/>
          <w:numId w:val="1"/>
        </w:numPr>
        <w:spacing w:after="90"/>
      </w:pPr>
      <w:r>
        <w:t xml:space="preserve">The trainer controls resistance automatically; the rider's job during the interval is cadence and effort, not gear selection.</w:t>
      </w:r>
    </w:p>
    <w:p>
      <w:pPr>
        <w:spacing w:after="160"/>
      </w:pPr>
      <w:r>
        <w:rPr>
          <w:b/>
          <w:bCs/>
        </w:rPr>
        <w:t xml:space="preserve">A nuance an external review correctly added: </w:t>
      </w:r>
      <w:r>
        <w:t xml:space="preserve">ERG mode is well suited to steady and interval efforts where holding an exact wattage matters (Sweet Spot, Threshold, VO2max), but it is not ideal for true maximal sprints or neuromuscular work — the trainer's power-holding response can feel unnatural at very high, very short efforts, and many riders get a more natural feel switching to the trainer's Resistance or Level mode for Sprint Builder-style sessions specifically. This guidance is not yet reflected in the generated workout text and is a near-term wording improvement (see Part 7).</w:t>
      </w:r>
    </w:p>
    <w:p>
      <w:pPr>
        <w:spacing w:after="160"/>
      </w:pPr>
      <w:r>
        <w:t xml:space="preserve">This guidance is built into the AI's system prompt itself, so every generated workout description carries the same trainer-setup guidance without fail.</w:t>
      </w:r>
    </w:p>
    <w:p>
      <w:pPr>
        <w:pStyle w:val="Heading2"/>
        <w:spacing w:after="150" w:before="300"/>
      </w:pPr>
      <w:r>
        <w:t xml:space="preserve">3.5 — The Coaching Rationale Template</w:t>
      </w:r>
    </w:p>
    <w:p>
      <w:pPr>
        <w:spacing w:after="160"/>
      </w:pPr>
      <w:r>
        <w:t xml:space="preserve">Every session communicates why it was chosen, not just what it is:</w:t>
      </w:r>
    </w:p>
    <w:p>
      <w:pPr>
        <w:pBdr>
          <w:left w:val="single" w:color="2F8FE0" w:sz="12" w:space="8"/>
        </w:pBdr>
        <w:spacing w:after="200" w:before="100"/>
        <w:ind w:left="480"/>
      </w:pPr>
      <w:r>
        <w:rPr>
          <w:i/>
          <w:iCs/>
        </w:rPr>
        <w:t xml:space="preserve">[Session Name] — [Duration] min</w:t>
      </w:r>
      <w:r>
        <w:br/>
      </w:r>
      <w:r>
        <w:rPr>
          <w:i/>
          <w:iCs/>
        </w:rPr>
        <w:t xml:space="preserve">WHY: one sentence connecting this exact session to this rider's specific goal, phase, and recent history.</w:t>
      </w:r>
      <w:r>
        <w:br/>
      </w:r>
      <w:r>
        <w:rPr>
          <w:i/>
          <w:iCs/>
        </w:rPr>
        <w:t xml:space="preserve">HOW: the single execution instruction that makes or breaks this session.</w:t>
      </w:r>
      <w:r>
        <w:br/>
      </w:r>
      <w:r>
        <w:rPr>
          <w:i/>
          <w:iCs/>
        </w:rPr>
        <w:t xml:space="preserve">SUCCESS: what completing it successfully looks and feels like.</w:t>
      </w:r>
    </w:p>
    <w:p>
      <w:pPr>
        <w:spacing w:after="160"/>
      </w:pPr>
      <w:r>
        <w:t xml:space="preserve">Worked example, for a Trained-level rider (3.7 W/kg) in week 3 of a Build phase who has completed four straight weeks of Sweet Spot without missing a rep, and whose recent notes and TSB support introducing more intensity: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FF6FF" w:val="clear"/>
            <w:tcMar>
              <w:top w:type="dxa" w:w="200"/>
              <w:left w:type="dxa" w:w="240"/>
              <w:bottom w:type="dxa" w:w="200"/>
              <w:right w:type="dxa" w:w="240"/>
            </w:tcMar>
          </w:tcPr>
          <w:p>
            <w:pPr>
              <w:spacing w:after="120"/>
            </w:pPr>
            <w:r>
              <w:rPr>
                <w:b/>
                <w:bCs/>
                <w:color w:val="2F8FE0"/>
                <w:sz w:val="24"/>
                <w:szCs w:val="24"/>
              </w:rPr>
              <w:t xml:space="preserve">Norwegian 4×4 — 60 min</w:t>
            </w:r>
          </w:p>
          <w:p>
            <w:pPr>
              <w:spacing w:after="100"/>
            </w:pPr>
            <w:r>
              <w:rPr>
                <w:b/>
                <w:bCs/>
              </w:rPr>
              <w:t xml:space="preserve">WHY: </w:t>
            </w:r>
            <w:r>
              <w:t xml:space="preserve">You've completed 3×10 sweet spot for 4 consecutive weeks without fading, and your notes say the legs feel fresh — a reasonable point to introduce a VO2max stimulus.</w:t>
            </w:r>
          </w:p>
          <w:p>
            <w:pPr>
              <w:spacing w:after="100"/>
            </w:pPr>
            <w:r>
              <w:rPr>
                <w:b/>
                <w:bCs/>
              </w:rPr>
              <w:t xml:space="preserve">HOW: </w:t>
            </w:r>
            <w:r>
              <w:t xml:space="preserve">Last 2 minutes of each 4-minute rep should be genuinely hard. Cadence 95+ rpm throughout. If you can't finish rep 4, stop after 3 — three quality reps beat four faded ones.</w:t>
            </w:r>
          </w:p>
          <w:p>
            <w:r>
              <w:rPr>
                <w:b/>
                <w:bCs/>
              </w:rPr>
              <w:t xml:space="preserve">SUCCESS: </w:t>
            </w:r>
            <w:r>
              <w:t xml:space="preserve">Completely done after rep 4, or a clean stop after 3 if that's what the legs allow. Plan on a Foundation Ride tomorrow, not another hard session.</w:t>
            </w:r>
          </w:p>
        </w:tc>
      </w:tr>
    </w:tbl>
    <w:p>
      <w:pPr>
        <w:pStyle w:val="Heading2"/>
        <w:spacing w:after="150" w:before="300"/>
      </w:pPr>
      <w:r>
        <w:t xml:space="preserve">3.6 — Division of Responsibility: Deterministic Code vs. the AI</w:t>
      </w:r>
    </w:p>
    <w:p>
      <w:pPr>
        <w:spacing w:after="160"/>
      </w:pPr>
      <w:r>
        <w:t xml:space="preserve">An external review asked, correctly, where the hard line sits between what this system computes with code and what it leaves to the AI's judgment — since an AI is not a reliable place to put a safety threshold or a wattage calculation. The honest answer, as the system exists today:</w:t>
      </w:r>
    </w:p>
    <w:p>
      <w:pPr>
        <w:pStyle w:val="ListParagraph"/>
        <w:numPr>
          <w:ilvl w:val="0"/>
          <w:numId w:val="1"/>
        </w:numPr>
        <w:spacing w:after="90"/>
      </w:pPr>
      <w:r>
        <w:t xml:space="preserve">Computed in deterministic code, never left to the AI: FTP-to-watts conversion, CTL/ATL/TSB, TSS, workout phase/mesocycle position, and the exact block structure (durations, rep counts, %FTP) of every named protocol — the AI's own generated structure is checked against a canonical, hand-defined version for each named workout, and the canonical version wins on any material difference.</w:t>
      </w:r>
    </w:p>
    <w:p>
      <w:pPr>
        <w:pStyle w:val="ListParagraph"/>
        <w:numPr>
          <w:ilvl w:val="0"/>
          <w:numId w:val="1"/>
        </w:numPr>
        <w:spacing w:after="90"/>
      </w:pPr>
      <w:r>
        <w:t xml:space="preserve">Left to the AI: choosing which named protocol fits this rider today, and writing the personalized WHY/HOW/SUCCESS rationale in language that references this rider's specific numbers. The AI is instructed never to invent a workout outside the named library and never to override a safety-relevant rider note.</w:t>
      </w:r>
    </w:p>
    <w:p>
      <w:pPr>
        <w:pStyle w:val="ListParagraph"/>
        <w:numPr>
          <w:ilvl w:val="0"/>
          <w:numId w:val="1"/>
        </w:numPr>
        <w:spacing w:after="90"/>
      </w:pPr>
      <w:r>
        <w:t xml:space="preserve">Not yet built: an automated post-generation Validator that checks every plan against the rules in Part 6 before it reaches the rider, a decision log recording which rule fired and why for each session (useful for debugging "why did I get this workout" questions), and a standing suite of edge-case tests (missing FTP, implausible FTP, extreme TSB, rider-reported illness, return from a break, contradictory inputs). All three are reasonable next steps and are listed in Part 7.</w:t>
      </w:r>
    </w:p>
    <w:p>
      <w:r>
        <w:br w:type="page"/>
      </w:r>
    </w:p>
    <w:p>
      <w:pPr>
        <w:pStyle w:val="Heading1"/>
        <w:spacing w:after="200" w:before="400"/>
      </w:pPr>
      <w:r>
        <w:t xml:space="preserve">Part 4 — Building a Training Sequence</w:t>
      </w:r>
    </w:p>
    <w:p>
      <w:pPr>
        <w:spacing w:after="160"/>
      </w:pPr>
      <w:r>
        <w:t xml:space="preserve">A single well-built workout is not a training plan. The other half of coaching is sequencing: choosing what comes before and after each session so the week, and the block of weeks, adds up to more than the sum of its parts.</w:t>
      </w:r>
    </w:p>
    <w:p>
      <w:pPr>
        <w:pStyle w:val="Heading2"/>
        <w:spacing w:after="150" w:before="300"/>
      </w:pPr>
      <w:r>
        <w:t xml:space="preserve">4.1 — The Progression Ladder: a Default Path, Not a Mandate</w:t>
      </w:r>
    </w:p>
    <w:p>
      <w:pPr>
        <w:spacing w:after="160"/>
      </w:pPr>
      <w:r>
        <w:t xml:space="preserve">Below is a default ordering from aerobic base toward higher intensity — useful for a rider with no strong goal preference of their own. Real training order should bend to the rider's actual goal: a rider training for a hilly gran fondo, a short crit, or general fitness and weight loss each benefit from a different emphasis and order, not this same ladder in lockstep.</w:t>
      </w:r>
    </w:p>
    <w:p>
      <w:pPr>
        <w:spacing w:after="160"/>
      </w:pPr>
      <w:r>
        <w:rPr>
          <w:b/>
          <w:bCs/>
        </w:rPr>
        <w:t xml:space="preserve">On repetition: </w:t>
      </w:r>
      <w:r>
        <w:t xml:space="preserve">repeating the same named workout across consecutive weeks, with a small deliberate change in duration, reps, or power, is often the correct call — it allows specific adaptation and a reliable week-over-week comparison. It is not a failure of variety (see 4.5).</w:t>
      </w:r>
    </w:p>
    <w:p>
      <w:pPr>
        <w:pStyle w:val="ListParagraph"/>
        <w:numPr>
          <w:ilvl w:val="0"/>
          <w:numId w:val="3"/>
        </w:numPr>
        <w:spacing w:after="90"/>
      </w:pPr>
      <w:r>
        <w:t xml:space="preserve">Foundation Ride — aerobic base, mitochondrial density</w:t>
      </w:r>
    </w:p>
    <w:p>
      <w:pPr>
        <w:pStyle w:val="ListParagraph"/>
        <w:numPr>
          <w:ilvl w:val="0"/>
          <w:numId w:val="3"/>
        </w:numPr>
        <w:spacing w:after="90"/>
      </w:pPr>
      <w:r>
        <w:t xml:space="preserve">Two-Hour Foundation — extended aerobic work</w:t>
      </w:r>
    </w:p>
    <w:p>
      <w:pPr>
        <w:pStyle w:val="ListParagraph"/>
        <w:numPr>
          <w:ilvl w:val="0"/>
          <w:numId w:val="3"/>
        </w:numPr>
        <w:spacing w:after="90"/>
      </w:pPr>
      <w:r>
        <w:t xml:space="preserve">Tempo Cruise — lactate clearance, Z3 introduction</w:t>
      </w:r>
    </w:p>
    <w:p>
      <w:pPr>
        <w:pStyle w:val="ListParagraph"/>
        <w:numPr>
          <w:ilvl w:val="0"/>
          <w:numId w:val="3"/>
        </w:numPr>
        <w:spacing w:after="90"/>
      </w:pPr>
      <w:r>
        <w:t xml:space="preserve">Continuous Tempo — unbroken Z3, builds buffering capacity</w:t>
      </w:r>
    </w:p>
    <w:p>
      <w:pPr>
        <w:pStyle w:val="ListParagraph"/>
        <w:numPr>
          <w:ilvl w:val="0"/>
          <w:numId w:val="3"/>
        </w:numPr>
        <w:spacing w:after="90"/>
      </w:pPr>
      <w:r>
        <w:t xml:space="preserve">Sub-Threshold Blocks — 88% FTP bridge before true sweet spot</w:t>
      </w:r>
    </w:p>
    <w:p>
      <w:pPr>
        <w:pStyle w:val="ListParagraph"/>
        <w:numPr>
          <w:ilvl w:val="0"/>
          <w:numId w:val="3"/>
        </w:numPr>
        <w:spacing w:after="90"/>
      </w:pPr>
      <w:r>
        <w:t xml:space="preserve">Sweet Spot Primer — 4×7 min @ 88%, entry-level sweet spot</w:t>
      </w:r>
    </w:p>
    <w:p>
      <w:pPr>
        <w:pStyle w:val="ListParagraph"/>
        <w:numPr>
          <w:ilvl w:val="0"/>
          <w:numId w:val="3"/>
        </w:numPr>
        <w:spacing w:after="90"/>
      </w:pPr>
      <w:r>
        <w:t xml:space="preserve">Sweet Spot Classic — 3×10 min @ 90%, cornerstone sweet spot session</w:t>
      </w:r>
    </w:p>
    <w:p>
      <w:pPr>
        <w:pStyle w:val="ListParagraph"/>
        <w:numPr>
          <w:ilvl w:val="0"/>
          <w:numId w:val="3"/>
        </w:numPr>
        <w:spacing w:after="90"/>
      </w:pPr>
      <w:r>
        <w:t xml:space="preserve">3×15 Sweet Spot — intermediate sweet spot</w:t>
      </w:r>
    </w:p>
    <w:p>
      <w:pPr>
        <w:pStyle w:val="ListParagraph"/>
        <w:numPr>
          <w:ilvl w:val="0"/>
          <w:numId w:val="3"/>
        </w:numPr>
        <w:spacing w:after="90"/>
      </w:pPr>
      <w:r>
        <w:t xml:space="preserve">Sweet Spot Progression — ascending blocks 10+15+20 min @ 90%</w:t>
      </w:r>
    </w:p>
    <w:p>
      <w:pPr>
        <w:pStyle w:val="ListParagraph"/>
        <w:numPr>
          <w:ilvl w:val="0"/>
          <w:numId w:val="3"/>
        </w:numPr>
        <w:spacing w:after="90"/>
      </w:pPr>
      <w:r>
        <w:t xml:space="preserve">Extended Sweet Spot — 2×20 min @ 90%, sustained sweet spot</w:t>
      </w:r>
    </w:p>
    <w:p>
      <w:pPr>
        <w:pStyle w:val="ListParagraph"/>
        <w:numPr>
          <w:ilvl w:val="0"/>
          <w:numId w:val="3"/>
        </w:numPr>
        <w:spacing w:after="90"/>
      </w:pPr>
      <w:r>
        <w:t xml:space="preserve">Short Threshold Intervals — 6×5 min @ 100%, threshold accumulation</w:t>
      </w:r>
    </w:p>
    <w:p>
      <w:pPr>
        <w:pStyle w:val="ListParagraph"/>
        <w:numPr>
          <w:ilvl w:val="0"/>
          <w:numId w:val="3"/>
        </w:numPr>
        <w:spacing w:after="90"/>
      </w:pPr>
      <w:r>
        <w:t xml:space="preserve">Threshold Development — 4×8 min @ 100%, threshold quality</w:t>
      </w:r>
    </w:p>
    <w:p>
      <w:pPr>
        <w:pStyle w:val="ListParagraph"/>
        <w:numPr>
          <w:ilvl w:val="0"/>
          <w:numId w:val="3"/>
        </w:numPr>
        <w:spacing w:after="90"/>
      </w:pPr>
      <w:r>
        <w:t xml:space="preserve">Threshold Cruise Intervals — 5×5 min @ 100%, threshold volume</w:t>
      </w:r>
    </w:p>
    <w:p>
      <w:pPr>
        <w:pStyle w:val="ListParagraph"/>
        <w:numPr>
          <w:ilvl w:val="0"/>
          <w:numId w:val="3"/>
        </w:numPr>
        <w:spacing w:after="90"/>
      </w:pPr>
      <w:r>
        <w:t xml:space="preserve">Critical Power Development — 3×12 min @ 102%, above-threshold ceiling</w:t>
      </w:r>
    </w:p>
    <w:p>
      <w:pPr>
        <w:pStyle w:val="ListParagraph"/>
        <w:numPr>
          <w:ilvl w:val="0"/>
          <w:numId w:val="3"/>
        </w:numPr>
        <w:spacing w:after="90"/>
      </w:pPr>
      <w:r>
        <w:t xml:space="preserve">Over-Under Intervals — lactate buffering at the threshold boundary</w:t>
      </w:r>
    </w:p>
    <w:p>
      <w:pPr>
        <w:pStyle w:val="ListParagraph"/>
        <w:numPr>
          <w:ilvl w:val="0"/>
          <w:numId w:val="3"/>
        </w:numPr>
        <w:spacing w:after="90"/>
      </w:pPr>
      <w:r>
        <w:t xml:space="preserve">VO2max Pyramid — 1+2+3+2+1 min, VO2max introduction</w:t>
      </w:r>
    </w:p>
    <w:p>
      <w:pPr>
        <w:pStyle w:val="ListParagraph"/>
        <w:numPr>
          <w:ilvl w:val="0"/>
          <w:numId w:val="3"/>
        </w:numPr>
        <w:spacing w:after="90"/>
      </w:pPr>
      <w:r>
        <w:t xml:space="preserve">4×4 Two-Set — 2+2 Norwegian variant, stepping stone</w:t>
      </w:r>
    </w:p>
    <w:p>
      <w:pPr>
        <w:pStyle w:val="ListParagraph"/>
        <w:numPr>
          <w:ilvl w:val="0"/>
          <w:numId w:val="3"/>
        </w:numPr>
        <w:spacing w:after="90"/>
      </w:pPr>
      <w:r>
        <w:t xml:space="preserve">Norwegian 4×4 — 4×4 min @ 108%, VO2max development</w:t>
      </w:r>
    </w:p>
    <w:p>
      <w:pPr>
        <w:pStyle w:val="ListParagraph"/>
        <w:numPr>
          <w:ilvl w:val="0"/>
          <w:numId w:val="3"/>
        </w:numPr>
        <w:spacing w:after="90"/>
      </w:pPr>
      <w:r>
        <w:t xml:space="preserve">3-Minute VO2max Repeats — 6×3 min @ 114%</w:t>
      </w:r>
    </w:p>
    <w:p>
      <w:pPr>
        <w:pStyle w:val="ListParagraph"/>
        <w:numPr>
          <w:ilvl w:val="0"/>
          <w:numId w:val="3"/>
        </w:numPr>
        <w:spacing w:after="90"/>
      </w:pPr>
      <w:r>
        <w:t xml:space="preserve">5×5 VO2max — VO2max volume</w:t>
      </w:r>
    </w:p>
    <w:p>
      <w:pPr>
        <w:pStyle w:val="ListParagraph"/>
        <w:numPr>
          <w:ilvl w:val="0"/>
          <w:numId w:val="3"/>
        </w:numPr>
        <w:spacing w:after="90"/>
      </w:pPr>
      <w:r>
        <w:t xml:space="preserve">Seiler 4×8 — extended VO2max, sustained cardiac stress</w:t>
      </w:r>
    </w:p>
    <w:p>
      <w:pPr>
        <w:pStyle w:val="ListParagraph"/>
        <w:numPr>
          <w:ilvl w:val="0"/>
          <w:numId w:val="3"/>
        </w:numPr>
        <w:spacing w:after="90"/>
      </w:pPr>
      <w:r>
        <w:t xml:space="preserve">2×20 FTP Blocks — race-pace FTP simulation</w:t>
      </w:r>
    </w:p>
    <w:p>
      <w:pPr>
        <w:pStyle w:val="Heading2"/>
        <w:spacing w:after="150" w:before="300"/>
      </w:pPr>
      <w:r>
        <w:t xml:space="preserve">4.2 — Phase Guidelines: What's Eligible When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200"/>
      </w:tblGrid>
      <w:tr>
        <w:trPr>
          <w:tblHeader/>
        </w:trPr>
        <w:tc>
          <w:tcPr>
            <w:tcW w:type="dxa" w:w="1400"/>
            <w:shd w:fill="1E3A5F" w:val="clear"/>
            <w:tcMar>
              <w:top w:type="dxa" w:w="100"/>
              <w:left w:type="dxa" w:w="120"/>
              <w:bottom w:type="dxa" w:w="100"/>
              <w:right w:type="dxa" w:w="120"/>
            </w:tcMar>
          </w:tcPr>
          <w:p>
            <w:pPr>
              <w:jc w:val="left"/>
            </w:pPr>
            <w:r>
              <w:rPr>
                <w:b/>
                <w:bCs/>
                <w:color w:val="FFFFFF"/>
              </w:rPr>
              <w:t xml:space="preserve">Phase</w:t>
            </w:r>
          </w:p>
        </w:tc>
        <w:tc>
          <w:tcPr>
            <w:tcW w:type="dxa" w:w="4400"/>
            <w:shd w:fill="1E3A5F" w:val="clear"/>
            <w:tcMar>
              <w:top w:type="dxa" w:w="100"/>
              <w:left w:type="dxa" w:w="120"/>
              <w:bottom w:type="dxa" w:w="100"/>
              <w:right w:type="dxa" w:w="120"/>
            </w:tcMar>
          </w:tcPr>
          <w:p>
            <w:pPr>
              <w:jc w:val="left"/>
            </w:pPr>
            <w:r>
              <w:rPr>
                <w:b/>
                <w:bCs/>
                <w:color w:val="FFFFFF"/>
              </w:rPr>
              <w:t xml:space="preserve">Primary sessions</w:t>
            </w:r>
          </w:p>
        </w:tc>
        <w:tc>
          <w:tcPr>
            <w:tcW w:type="dxa" w:w="3200"/>
            <w:shd w:fill="1E3A5F" w:val="clear"/>
            <w:tcMar>
              <w:top w:type="dxa" w:w="100"/>
              <w:left w:type="dxa" w:w="120"/>
              <w:bottom w:type="dxa" w:w="100"/>
              <w:right w:type="dxa" w:w="120"/>
            </w:tcMar>
          </w:tcPr>
          <w:p>
            <w:pPr>
              <w:jc w:val="left"/>
            </w:pPr>
            <w:r>
              <w:rPr>
                <w:b/>
                <w:bCs/>
                <w:color w:val="FFFFFF"/>
              </w:rPr>
              <w:t xml:space="preserve">Avoid entirely</w:t>
            </w:r>
          </w:p>
        </w:tc>
      </w:tr>
      <w:tr>
        <w:tc>
          <w:tcPr>
            <w:tcW w:type="dxa" w:w="1400"/>
            <w:tcMar>
              <w:top w:type="dxa" w:w="100"/>
              <w:left w:type="dxa" w:w="120"/>
              <w:bottom w:type="dxa" w:w="100"/>
              <w:right w:type="dxa" w:w="120"/>
            </w:tcMar>
          </w:tcPr>
          <w:p>
            <w:pPr>
              <w:jc w:val="left"/>
            </w:pPr>
            <w:r>
              <w:rPr>
                <w:b w:val="false"/>
                <w:bCs w:val="false"/>
              </w:rPr>
              <w:t xml:space="preserve">Base</w:t>
            </w:r>
          </w:p>
        </w:tc>
        <w:tc>
          <w:tcPr>
            <w:tcW w:type="dxa" w:w="4400"/>
            <w:tcMar>
              <w:top w:type="dxa" w:w="100"/>
              <w:left w:type="dxa" w:w="120"/>
              <w:bottom w:type="dxa" w:w="100"/>
              <w:right w:type="dxa" w:w="120"/>
            </w:tcMar>
          </w:tcPr>
          <w:p>
            <w:pPr>
              <w:jc w:val="left"/>
            </w:pPr>
            <w:r>
              <w:rPr>
                <w:b w:val="false"/>
                <w:bCs w:val="false"/>
              </w:rPr>
              <w:t xml:space="preserve">Foundation Ride, Long Endurance, Two-Hour Foundation, Z2 + Cadence Drills, Sprint Builder, Surge Ride</w:t>
            </w:r>
          </w:p>
        </w:tc>
        <w:tc>
          <w:tcPr>
            <w:tcW w:type="dxa" w:w="3200"/>
            <w:tcMar>
              <w:top w:type="dxa" w:w="100"/>
              <w:left w:type="dxa" w:w="120"/>
              <w:bottom w:type="dxa" w:w="100"/>
              <w:right w:type="dxa" w:w="120"/>
            </w:tcMar>
          </w:tcPr>
          <w:p>
            <w:pPr>
              <w:jc w:val="left"/>
            </w:pPr>
            <w:r>
              <w:rPr>
                <w:b w:val="false"/>
                <w:bCs w:val="false"/>
              </w:rPr>
              <w:t xml:space="preserve">2×20 Blocks, Norwegian 4×4, Over-Unders, 5×5 VO2max, Seiler 4×8, Critical Power Dev</w:t>
            </w:r>
          </w:p>
        </w:tc>
      </w:tr>
      <w:tr>
        <w:tc>
          <w:tcPr>
            <w:tcW w:type="dxa" w:w="1400"/>
            <w:shd w:fill="F1F5F9" w:val="clear"/>
            <w:tcMar>
              <w:top w:type="dxa" w:w="100"/>
              <w:left w:type="dxa" w:w="120"/>
              <w:bottom w:type="dxa" w:w="100"/>
              <w:right w:type="dxa" w:w="120"/>
            </w:tcMar>
          </w:tcPr>
          <w:p>
            <w:pPr>
              <w:jc w:val="left"/>
            </w:pPr>
            <w:r>
              <w:rPr>
                <w:b w:val="false"/>
                <w:bCs w:val="false"/>
              </w:rPr>
              <w:t xml:space="preserve">Build</w:t>
            </w:r>
          </w:p>
        </w:tc>
        <w:tc>
          <w:tcPr>
            <w:tcW w:type="dxa" w:w="4400"/>
            <w:shd w:fill="F1F5F9" w:val="clear"/>
            <w:tcMar>
              <w:top w:type="dxa" w:w="100"/>
              <w:left w:type="dxa" w:w="120"/>
              <w:bottom w:type="dxa" w:w="100"/>
              <w:right w:type="dxa" w:w="120"/>
            </w:tcMar>
          </w:tcPr>
          <w:p>
            <w:pPr>
              <w:jc w:val="left"/>
            </w:pPr>
            <w:r>
              <w:rPr>
                <w:b w:val="false"/>
                <w:bCs w:val="false"/>
              </w:rPr>
              <w:t xml:space="preserve">Sweet Spot (all variants), Threshold Development, Norwegian 4×4, 3-Min VO2max Repeats</w:t>
            </w:r>
          </w:p>
        </w:tc>
        <w:tc>
          <w:tcPr>
            <w:tcW w:type="dxa" w:w="3200"/>
            <w:shd w:fill="F1F5F9" w:val="clear"/>
            <w:tcMar>
              <w:top w:type="dxa" w:w="100"/>
              <w:left w:type="dxa" w:w="120"/>
              <w:bottom w:type="dxa" w:w="100"/>
              <w:right w:type="dxa" w:w="120"/>
            </w:tcMar>
          </w:tcPr>
          <w:p>
            <w:pPr>
              <w:jc w:val="left"/>
            </w:pPr>
            <w:r>
              <w:rPr>
                <w:b w:val="false"/>
                <w:bCs w:val="false"/>
              </w:rPr>
              <w:t xml:space="preserve">— (progressive introduction; see note below)</w:t>
            </w:r>
          </w:p>
        </w:tc>
      </w:tr>
      <w:tr>
        <w:tc>
          <w:tcPr>
            <w:tcW w:type="dxa" w:w="1400"/>
            <w:tcMar>
              <w:top w:type="dxa" w:w="100"/>
              <w:left w:type="dxa" w:w="120"/>
              <w:bottom w:type="dxa" w:w="100"/>
              <w:right w:type="dxa" w:w="120"/>
            </w:tcMar>
          </w:tcPr>
          <w:p>
            <w:pPr>
              <w:jc w:val="left"/>
            </w:pPr>
            <w:r>
              <w:rPr>
                <w:b w:val="false"/>
                <w:bCs w:val="false"/>
              </w:rPr>
              <w:t xml:space="preserve">Recovery</w:t>
            </w:r>
          </w:p>
        </w:tc>
        <w:tc>
          <w:tcPr>
            <w:tcW w:type="dxa" w:w="4400"/>
            <w:tcMar>
              <w:top w:type="dxa" w:w="100"/>
              <w:left w:type="dxa" w:w="120"/>
              <w:bottom w:type="dxa" w:w="100"/>
              <w:right w:type="dxa" w:w="120"/>
            </w:tcMar>
          </w:tcPr>
          <w:p>
            <w:pPr>
              <w:jc w:val="left"/>
            </w:pPr>
            <w:r>
              <w:rPr>
                <w:b w:val="false"/>
                <w:bCs w:val="false"/>
              </w:rPr>
              <w:t xml:space="preserve">Short Active Recovery, Spin &amp; Recover, Easy Flush, Foundation Ride only</w:t>
            </w:r>
          </w:p>
        </w:tc>
        <w:tc>
          <w:tcPr>
            <w:tcW w:type="dxa" w:w="3200"/>
            <w:tcMar>
              <w:top w:type="dxa" w:w="100"/>
              <w:left w:type="dxa" w:w="120"/>
              <w:bottom w:type="dxa" w:w="100"/>
              <w:right w:type="dxa" w:w="120"/>
            </w:tcMar>
          </w:tcPr>
          <w:p>
            <w:pPr>
              <w:jc w:val="left"/>
            </w:pPr>
            <w:r>
              <w:rPr>
                <w:b w:val="false"/>
                <w:bCs w:val="false"/>
              </w:rPr>
              <w:t xml:space="preserve">Threshold, 2×20, Norwegian 4×4, 5×5 VO2max, Over-Unders, Extended/Progression Sweet Spot</w:t>
            </w:r>
          </w:p>
        </w:tc>
      </w:tr>
      <w:tr>
        <w:tc>
          <w:tcPr>
            <w:tcW w:type="dxa" w:w="1400"/>
            <w:shd w:fill="F1F5F9" w:val="clear"/>
            <w:tcMar>
              <w:top w:type="dxa" w:w="100"/>
              <w:left w:type="dxa" w:w="120"/>
              <w:bottom w:type="dxa" w:w="100"/>
              <w:right w:type="dxa" w:w="120"/>
            </w:tcMar>
          </w:tcPr>
          <w:p>
            <w:pPr>
              <w:jc w:val="left"/>
            </w:pPr>
            <w:r>
              <w:rPr>
                <w:b w:val="false"/>
                <w:bCs w:val="false"/>
              </w:rPr>
              <w:t xml:space="preserve">Taper</w:t>
            </w:r>
          </w:p>
        </w:tc>
        <w:tc>
          <w:tcPr>
            <w:tcW w:type="dxa" w:w="4400"/>
            <w:shd w:fill="F1F5F9" w:val="clear"/>
            <w:tcMar>
              <w:top w:type="dxa" w:w="100"/>
              <w:left w:type="dxa" w:w="120"/>
              <w:bottom w:type="dxa" w:w="100"/>
              <w:right w:type="dxa" w:w="120"/>
            </w:tcMar>
          </w:tcPr>
          <w:p>
            <w:pPr>
              <w:jc w:val="left"/>
            </w:pPr>
            <w:r>
              <w:rPr>
                <w:b w:val="false"/>
                <w:bCs w:val="false"/>
              </w:rPr>
              <w:t xml:space="preserve">Foundation Ride, Tempo Cruise, Sweet Spot Classic (shortened)</w:t>
            </w:r>
          </w:p>
        </w:tc>
        <w:tc>
          <w:tcPr>
            <w:tcW w:type="dxa" w:w="3200"/>
            <w:shd w:fill="F1F5F9" w:val="clear"/>
            <w:tcMar>
              <w:top w:type="dxa" w:w="100"/>
              <w:left w:type="dxa" w:w="120"/>
              <w:bottom w:type="dxa" w:w="100"/>
              <w:right w:type="dxa" w:w="120"/>
            </w:tcMar>
          </w:tcPr>
          <w:p>
            <w:pPr>
              <w:jc w:val="left"/>
            </w:pPr>
            <w:r>
              <w:rPr>
                <w:b w:val="false"/>
                <w:bCs w:val="false"/>
              </w:rPr>
              <w:t xml:space="preserve">Norwegian 4×4, 2×20, Over-Unders, 5×5 VO2max, Extended Sweet Spot</w:t>
            </w:r>
          </w:p>
        </w:tc>
      </w:tr>
      <w:tr>
        <w:tc>
          <w:tcPr>
            <w:tcW w:type="dxa" w:w="1400"/>
            <w:tcMar>
              <w:top w:type="dxa" w:w="100"/>
              <w:left w:type="dxa" w:w="120"/>
              <w:bottom w:type="dxa" w:w="100"/>
              <w:right w:type="dxa" w:w="120"/>
            </w:tcMar>
          </w:tcPr>
          <w:p>
            <w:pPr>
              <w:jc w:val="left"/>
            </w:pPr>
            <w:r>
              <w:rPr>
                <w:b w:val="false"/>
                <w:bCs w:val="false"/>
              </w:rPr>
              <w:t xml:space="preserve">RaceWeek</w:t>
            </w:r>
          </w:p>
        </w:tc>
        <w:tc>
          <w:tcPr>
            <w:tcW w:type="dxa" w:w="4400"/>
            <w:tcMar>
              <w:top w:type="dxa" w:w="100"/>
              <w:left w:type="dxa" w:w="120"/>
              <w:bottom w:type="dxa" w:w="100"/>
              <w:right w:type="dxa" w:w="120"/>
            </w:tcMar>
          </w:tcPr>
          <w:p>
            <w:pPr>
              <w:jc w:val="left"/>
            </w:pPr>
            <w:r>
              <w:rPr>
                <w:b w:val="false"/>
                <w:bCs w:val="false"/>
              </w:rPr>
              <w:t xml:space="preserve">Spin &amp; Recover, Race Day Opener, Foundation Ride</w:t>
            </w:r>
          </w:p>
        </w:tc>
        <w:tc>
          <w:tcPr>
            <w:tcW w:type="dxa" w:w="3200"/>
            <w:tcMar>
              <w:top w:type="dxa" w:w="100"/>
              <w:left w:type="dxa" w:w="120"/>
              <w:bottom w:type="dxa" w:w="100"/>
              <w:right w:type="dxa" w:w="120"/>
            </w:tcMar>
          </w:tcPr>
          <w:p>
            <w:pPr>
              <w:jc w:val="left"/>
            </w:pPr>
            <w:r>
              <w:rPr>
                <w:b w:val="false"/>
                <w:bCs w:val="false"/>
              </w:rPr>
              <w:t xml:space="preserve">Everything else — no new training stress this week</w:t>
            </w:r>
          </w:p>
        </w:tc>
      </w:tr>
    </w:tbl>
    <w:p>
      <w:pPr>
        <w:spacing w:after="160"/>
      </w:pPr>
      <w:r>
        <w:t xml:space="preserve"/>
      </w:r>
    </w:p>
    <w:p>
      <w:pPr>
        <w:spacing w:after="160"/>
      </w:pPr>
      <w:r>
        <w:t xml:space="preserve">Build phase note: early Build introduces sweet spot and a threshold taste; mid-Build adds VO2max; late Build (for Trained+ riders) adds 2×20 and Seiler 4×8. Hard sessions are bookended by Foundation rides, capped at 2–3 hard sessions per week, and volume and intensity are not both increased in the same week — one axis progresses at a time.</w:t>
      </w:r>
    </w:p>
    <w:p>
      <w:pPr>
        <w:pStyle w:val="Heading2"/>
        <w:spacing w:after="150" w:before="300"/>
      </w:pPr>
      <w:r>
        <w:t xml:space="preserve">4.3 — Session Readiness: TSB as a Heuristic, Not a Verdict</w:t>
      </w:r>
    </w:p>
    <w:p>
      <w:pPr>
        <w:spacing w:after="160"/>
      </w:pPr>
      <w:r>
        <w:t xml:space="preserve">Even inside the right phase, a session can be swapped if the rider's TSB suggests they may not be ready for it today. TSB is a training-load model, not a direct physiological measurement — these are defaults, always subordinate to what the rider actually reports: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3000"/>
      </w:tblGrid>
      <w:tr>
        <w:trPr>
          <w:tblHeader/>
        </w:trPr>
        <w:tc>
          <w:tcPr>
            <w:tcW w:type="dxa" w:w="2400"/>
            <w:shd w:fill="1E3A5F" w:val="clear"/>
            <w:tcMar>
              <w:top w:type="dxa" w:w="100"/>
              <w:left w:type="dxa" w:w="120"/>
              <w:bottom w:type="dxa" w:w="100"/>
              <w:right w:type="dxa" w:w="120"/>
            </w:tcMar>
          </w:tcPr>
          <w:p>
            <w:pPr>
              <w:jc w:val="left"/>
            </w:pPr>
            <w:r>
              <w:rPr>
                <w:b/>
                <w:bCs/>
                <w:color w:val="FFFFFF"/>
              </w:rPr>
              <w:t xml:space="preserve">Category</w:t>
            </w:r>
          </w:p>
        </w:tc>
        <w:tc>
          <w:tcPr>
            <w:tcW w:type="dxa" w:w="1400"/>
            <w:shd w:fill="1E3A5F" w:val="clear"/>
            <w:tcMar>
              <w:top w:type="dxa" w:w="100"/>
              <w:left w:type="dxa" w:w="120"/>
              <w:bottom w:type="dxa" w:w="100"/>
              <w:right w:type="dxa" w:w="120"/>
            </w:tcMar>
          </w:tcPr>
          <w:p>
            <w:pPr>
              <w:jc w:val="left"/>
            </w:pPr>
            <w:r>
              <w:rPr>
                <w:b/>
                <w:bCs/>
                <w:color w:val="FFFFFF"/>
              </w:rPr>
              <w:t xml:space="preserve">Default min. TSB</w:t>
            </w:r>
          </w:p>
        </w:tc>
        <w:tc>
          <w:tcPr>
            <w:tcW w:type="dxa" w:w="2400"/>
            <w:shd w:fill="1E3A5F" w:val="clear"/>
            <w:tcMar>
              <w:top w:type="dxa" w:w="100"/>
              <w:left w:type="dxa" w:w="120"/>
              <w:bottom w:type="dxa" w:w="100"/>
              <w:right w:type="dxa" w:w="120"/>
            </w:tcMar>
          </w:tcPr>
          <w:p>
            <w:pPr>
              <w:jc w:val="left"/>
            </w:pPr>
            <w:r>
              <w:rPr>
                <w:b/>
                <w:bCs/>
                <w:color w:val="FFFFFF"/>
              </w:rPr>
              <w:t xml:space="preserve">Fallback if below</w:t>
            </w:r>
          </w:p>
        </w:tc>
        <w:tc>
          <w:tcPr>
            <w:tcW w:type="dxa" w:w="3000"/>
            <w:shd w:fill="1E3A5F" w:val="clear"/>
            <w:tcMar>
              <w:top w:type="dxa" w:w="100"/>
              <w:left w:type="dxa" w:w="120"/>
              <w:bottom w:type="dxa" w:w="100"/>
              <w:right w:type="dxa" w:w="120"/>
            </w:tcMar>
          </w:tcPr>
          <w:p>
            <w:pPr>
              <w:jc w:val="left"/>
            </w:pPr>
            <w:r>
              <w:rPr>
                <w:b/>
                <w:bCs/>
                <w:color w:val="FFFFFF"/>
              </w:rPr>
              <w:t xml:space="preserve">Why</w:t>
            </w:r>
          </w:p>
        </w:tc>
      </w:tr>
      <w:tr>
        <w:tc>
          <w:tcPr>
            <w:tcW w:type="dxa" w:w="2400"/>
            <w:tcMar>
              <w:top w:type="dxa" w:w="100"/>
              <w:left w:type="dxa" w:w="120"/>
              <w:bottom w:type="dxa" w:w="100"/>
              <w:right w:type="dxa" w:w="120"/>
            </w:tcMar>
          </w:tcPr>
          <w:p>
            <w:pPr>
              <w:jc w:val="left"/>
            </w:pPr>
            <w:r>
              <w:rPr>
                <w:b w:val="false"/>
                <w:bCs w:val="false"/>
              </w:rPr>
              <w:t xml:space="preserve">VO2max</w:t>
            </w:r>
          </w:p>
        </w:tc>
        <w:tc>
          <w:tcPr>
            <w:tcW w:type="dxa" w:w="1400"/>
            <w:tcMar>
              <w:top w:type="dxa" w:w="100"/>
              <w:left w:type="dxa" w:w="120"/>
              <w:bottom w:type="dxa" w:w="100"/>
              <w:right w:type="dxa" w:w="120"/>
            </w:tcMar>
          </w:tcPr>
          <w:p>
            <w:pPr>
              <w:jc w:val="left"/>
            </w:pPr>
            <w:r>
              <w:rPr>
                <w:b w:val="false"/>
                <w:bCs w:val="false"/>
              </w:rPr>
              <w:t xml:space="preserve">≈ −5</w:t>
            </w:r>
          </w:p>
        </w:tc>
        <w:tc>
          <w:tcPr>
            <w:tcW w:type="dxa" w:w="2400"/>
            <w:tcMar>
              <w:top w:type="dxa" w:w="100"/>
              <w:left w:type="dxa" w:w="120"/>
              <w:bottom w:type="dxa" w:w="100"/>
              <w:right w:type="dxa" w:w="120"/>
            </w:tcMar>
          </w:tcPr>
          <w:p>
            <w:pPr>
              <w:jc w:val="left"/>
            </w:pPr>
            <w:r>
              <w:rPr>
                <w:b w:val="false"/>
                <w:bCs w:val="false"/>
              </w:rPr>
              <w:t xml:space="preserve">Sweet Spot Classic</w:t>
            </w:r>
          </w:p>
        </w:tc>
        <w:tc>
          <w:tcPr>
            <w:tcW w:type="dxa" w:w="3000"/>
            <w:tcMar>
              <w:top w:type="dxa" w:w="100"/>
              <w:left w:type="dxa" w:w="120"/>
              <w:bottom w:type="dxa" w:w="100"/>
              <w:right w:type="dxa" w:w="120"/>
            </w:tcMar>
          </w:tcPr>
          <w:p>
            <w:pPr>
              <w:jc w:val="left"/>
            </w:pPr>
            <w:r>
              <w:rPr>
                <w:b w:val="false"/>
                <w:bCs w:val="false"/>
              </w:rPr>
              <w:t xml:space="preserve">Wants a fresher rider — near-maximal cardiac output is the point</w:t>
            </w:r>
          </w:p>
        </w:tc>
      </w:tr>
      <w:tr>
        <w:tc>
          <w:tcPr>
            <w:tcW w:type="dxa" w:w="2400"/>
            <w:shd w:fill="F1F5F9" w:val="clear"/>
            <w:tcMar>
              <w:top w:type="dxa" w:w="100"/>
              <w:left w:type="dxa" w:w="120"/>
              <w:bottom w:type="dxa" w:w="100"/>
              <w:right w:type="dxa" w:w="120"/>
            </w:tcMar>
          </w:tcPr>
          <w:p>
            <w:pPr>
              <w:jc w:val="left"/>
            </w:pPr>
            <w:r>
              <w:rPr>
                <w:b w:val="false"/>
                <w:bCs w:val="false"/>
              </w:rPr>
              <w:t xml:space="preserve">Threshold</w:t>
            </w:r>
          </w:p>
        </w:tc>
        <w:tc>
          <w:tcPr>
            <w:tcW w:type="dxa" w:w="1400"/>
            <w:shd w:fill="F1F5F9" w:val="clear"/>
            <w:tcMar>
              <w:top w:type="dxa" w:w="100"/>
              <w:left w:type="dxa" w:w="120"/>
              <w:bottom w:type="dxa" w:w="100"/>
              <w:right w:type="dxa" w:w="120"/>
            </w:tcMar>
          </w:tcPr>
          <w:p>
            <w:pPr>
              <w:jc w:val="left"/>
            </w:pPr>
            <w:r>
              <w:rPr>
                <w:b w:val="false"/>
                <w:bCs w:val="false"/>
              </w:rPr>
              <w:t xml:space="preserve">≈ −12</w:t>
            </w:r>
          </w:p>
        </w:tc>
        <w:tc>
          <w:tcPr>
            <w:tcW w:type="dxa" w:w="2400"/>
            <w:shd w:fill="F1F5F9" w:val="clear"/>
            <w:tcMar>
              <w:top w:type="dxa" w:w="100"/>
              <w:left w:type="dxa" w:w="120"/>
              <w:bottom w:type="dxa" w:w="100"/>
              <w:right w:type="dxa" w:w="120"/>
            </w:tcMar>
          </w:tcPr>
          <w:p>
            <w:pPr>
              <w:jc w:val="left"/>
            </w:pPr>
            <w:r>
              <w:rPr>
                <w:b w:val="false"/>
                <w:bCs w:val="false"/>
              </w:rPr>
              <w:t xml:space="preserve">Sweet Spot Classic</w:t>
            </w:r>
          </w:p>
        </w:tc>
        <w:tc>
          <w:tcPr>
            <w:tcW w:type="dxa" w:w="3000"/>
            <w:shd w:fill="F1F5F9" w:val="clear"/>
            <w:tcMar>
              <w:top w:type="dxa" w:w="100"/>
              <w:left w:type="dxa" w:w="120"/>
              <w:bottom w:type="dxa" w:w="100"/>
              <w:right w:type="dxa" w:w="120"/>
            </w:tcMar>
          </w:tcPr>
          <w:p>
            <w:pPr>
              <w:jc w:val="left"/>
            </w:pPr>
            <w:r>
              <w:rPr>
                <w:b w:val="false"/>
                <w:bCs w:val="false"/>
              </w:rPr>
              <w:t xml:space="preserve">Sustained threshold on very tired legs risks becoming low-quality volume rather than the intended stimulus</w:t>
            </w:r>
          </w:p>
        </w:tc>
      </w:tr>
      <w:tr>
        <w:tc>
          <w:tcPr>
            <w:tcW w:type="dxa" w:w="2400"/>
            <w:tcMar>
              <w:top w:type="dxa" w:w="100"/>
              <w:left w:type="dxa" w:w="120"/>
              <w:bottom w:type="dxa" w:w="100"/>
              <w:right w:type="dxa" w:w="120"/>
            </w:tcMar>
          </w:tcPr>
          <w:p>
            <w:pPr>
              <w:jc w:val="left"/>
            </w:pPr>
            <w:r>
              <w:rPr>
                <w:b w:val="false"/>
                <w:bCs w:val="false"/>
              </w:rPr>
              <w:t xml:space="preserve">Sweet Spot</w:t>
            </w:r>
          </w:p>
        </w:tc>
        <w:tc>
          <w:tcPr>
            <w:tcW w:type="dxa" w:w="1400"/>
            <w:tcMar>
              <w:top w:type="dxa" w:w="100"/>
              <w:left w:type="dxa" w:w="120"/>
              <w:bottom w:type="dxa" w:w="100"/>
              <w:right w:type="dxa" w:w="120"/>
            </w:tcMar>
          </w:tcPr>
          <w:p>
            <w:pPr>
              <w:jc w:val="left"/>
            </w:pPr>
            <w:r>
              <w:rPr>
                <w:b w:val="false"/>
                <w:bCs w:val="false"/>
              </w:rPr>
              <w:t xml:space="preserve">≈ −20</w:t>
            </w:r>
          </w:p>
        </w:tc>
        <w:tc>
          <w:tcPr>
            <w:tcW w:type="dxa" w:w="2400"/>
            <w:tcMar>
              <w:top w:type="dxa" w:w="100"/>
              <w:left w:type="dxa" w:w="120"/>
              <w:bottom w:type="dxa" w:w="100"/>
              <w:right w:type="dxa" w:w="120"/>
            </w:tcMar>
          </w:tcPr>
          <w:p>
            <w:pPr>
              <w:jc w:val="left"/>
            </w:pPr>
            <w:r>
              <w:rPr>
                <w:b w:val="false"/>
                <w:bCs w:val="false"/>
              </w:rPr>
              <w:t xml:space="preserve">Tempo Cruise</w:t>
            </w:r>
          </w:p>
        </w:tc>
        <w:tc>
          <w:tcPr>
            <w:tcW w:type="dxa" w:w="3000"/>
            <w:tcMar>
              <w:top w:type="dxa" w:w="100"/>
              <w:left w:type="dxa" w:w="120"/>
              <w:bottom w:type="dxa" w:w="100"/>
              <w:right w:type="dxa" w:w="120"/>
            </w:tcMar>
          </w:tcPr>
          <w:p>
            <w:pPr>
              <w:jc w:val="left"/>
            </w:pPr>
            <w:r>
              <w:rPr>
                <w:b w:val="false"/>
                <w:bCs w:val="false"/>
              </w:rPr>
              <w:t xml:space="preserve">Reasonably resilient to moderate fatigue</w:t>
            </w:r>
          </w:p>
        </w:tc>
      </w:tr>
      <w:tr>
        <w:tc>
          <w:tcPr>
            <w:tcW w:type="dxa" w:w="2400"/>
            <w:shd w:fill="F1F5F9" w:val="clear"/>
            <w:tcMar>
              <w:top w:type="dxa" w:w="100"/>
              <w:left w:type="dxa" w:w="120"/>
              <w:bottom w:type="dxa" w:w="100"/>
              <w:right w:type="dxa" w:w="120"/>
            </w:tcMar>
          </w:tcPr>
          <w:p>
            <w:pPr>
              <w:jc w:val="left"/>
            </w:pPr>
            <w:r>
              <w:rPr>
                <w:b w:val="false"/>
                <w:bCs w:val="false"/>
              </w:rPr>
              <w:t xml:space="preserve">Neuromuscular</w:t>
            </w:r>
          </w:p>
        </w:tc>
        <w:tc>
          <w:tcPr>
            <w:tcW w:type="dxa" w:w="1400"/>
            <w:shd w:fill="F1F5F9" w:val="clear"/>
            <w:tcMar>
              <w:top w:type="dxa" w:w="100"/>
              <w:left w:type="dxa" w:w="120"/>
              <w:bottom w:type="dxa" w:w="100"/>
              <w:right w:type="dxa" w:w="120"/>
            </w:tcMar>
          </w:tcPr>
          <w:p>
            <w:pPr>
              <w:jc w:val="left"/>
            </w:pPr>
            <w:r>
              <w:rPr>
                <w:b w:val="false"/>
                <w:bCs w:val="false"/>
              </w:rPr>
              <w:t xml:space="preserve">≈ −15</w:t>
            </w:r>
          </w:p>
        </w:tc>
        <w:tc>
          <w:tcPr>
            <w:tcW w:type="dxa" w:w="2400"/>
            <w:shd w:fill="F1F5F9" w:val="clear"/>
            <w:tcMar>
              <w:top w:type="dxa" w:w="100"/>
              <w:left w:type="dxa" w:w="120"/>
              <w:bottom w:type="dxa" w:w="100"/>
              <w:right w:type="dxa" w:w="120"/>
            </w:tcMar>
          </w:tcPr>
          <w:p>
            <w:pPr>
              <w:jc w:val="left"/>
            </w:pPr>
            <w:r>
              <w:rPr>
                <w:b w:val="false"/>
                <w:bCs w:val="false"/>
              </w:rPr>
              <w:t xml:space="preserve">Sprint Builder</w:t>
            </w:r>
          </w:p>
        </w:tc>
        <w:tc>
          <w:tcPr>
            <w:tcW w:type="dxa" w:w="3000"/>
            <w:shd w:fill="F1F5F9" w:val="clear"/>
            <w:tcMar>
              <w:top w:type="dxa" w:w="100"/>
              <w:left w:type="dxa" w:w="120"/>
              <w:bottom w:type="dxa" w:w="100"/>
              <w:right w:type="dxa" w:w="120"/>
            </w:tcMar>
          </w:tcPr>
          <w:p>
            <w:pPr>
              <w:jc w:val="left"/>
            </w:pPr>
            <w:r>
              <w:rPr>
                <w:b w:val="false"/>
                <w:bCs w:val="false"/>
              </w:rPr>
              <w:t xml:space="preserve">Maximal neural efforts benefit from reasonably fresh legs</w:t>
            </w:r>
          </w:p>
        </w:tc>
      </w:tr>
      <w:tr>
        <w:tc>
          <w:tcPr>
            <w:tcW w:type="dxa" w:w="2400"/>
            <w:tcMar>
              <w:top w:type="dxa" w:w="100"/>
              <w:left w:type="dxa" w:w="120"/>
              <w:bottom w:type="dxa" w:w="100"/>
              <w:right w:type="dxa" w:w="120"/>
            </w:tcMar>
          </w:tcPr>
          <w:p>
            <w:pPr>
              <w:jc w:val="left"/>
            </w:pPr>
            <w:r>
              <w:rPr>
                <w:b w:val="false"/>
                <w:bCs w:val="false"/>
              </w:rPr>
              <w:t xml:space="preserve">Intermittent (30/30 etc.)</w:t>
            </w:r>
          </w:p>
        </w:tc>
        <w:tc>
          <w:tcPr>
            <w:tcW w:type="dxa" w:w="1400"/>
            <w:tcMar>
              <w:top w:type="dxa" w:w="100"/>
              <w:left w:type="dxa" w:w="120"/>
              <w:bottom w:type="dxa" w:w="100"/>
              <w:right w:type="dxa" w:w="120"/>
            </w:tcMar>
          </w:tcPr>
          <w:p>
            <w:pPr>
              <w:jc w:val="left"/>
            </w:pPr>
            <w:r>
              <w:rPr>
                <w:b w:val="false"/>
                <w:bCs w:val="false"/>
              </w:rPr>
              <w:t xml:space="preserve">≈ −8</w:t>
            </w:r>
          </w:p>
        </w:tc>
        <w:tc>
          <w:tcPr>
            <w:tcW w:type="dxa" w:w="2400"/>
            <w:tcMar>
              <w:top w:type="dxa" w:w="100"/>
              <w:left w:type="dxa" w:w="120"/>
              <w:bottom w:type="dxa" w:w="100"/>
              <w:right w:type="dxa" w:w="120"/>
            </w:tcMar>
          </w:tcPr>
          <w:p>
            <w:pPr>
              <w:jc w:val="left"/>
            </w:pPr>
            <w:r>
              <w:rPr>
                <w:b w:val="false"/>
                <w:bCs w:val="false"/>
              </w:rPr>
              <w:t xml:space="preserve">Tempo Cruise</w:t>
            </w:r>
          </w:p>
        </w:tc>
        <w:tc>
          <w:tcPr>
            <w:tcW w:type="dxa" w:w="3000"/>
            <w:tcMar>
              <w:top w:type="dxa" w:w="100"/>
              <w:left w:type="dxa" w:w="120"/>
              <w:bottom w:type="dxa" w:w="100"/>
              <w:right w:type="dxa" w:w="120"/>
            </w:tcMar>
          </w:tcPr>
          <w:p>
            <w:pPr>
              <w:jc w:val="left"/>
            </w:pPr>
            <w:r>
              <w:rPr>
                <w:b w:val="false"/>
                <w:bCs w:val="false"/>
              </w:rPr>
              <w:t xml:space="preserve">Metabolically demanding despite short reps</w:t>
            </w:r>
          </w:p>
        </w:tc>
      </w:tr>
      <w:tr>
        <w:tc>
          <w:tcPr>
            <w:tcW w:type="dxa" w:w="2400"/>
            <w:shd w:fill="F1F5F9" w:val="clear"/>
            <w:tcMar>
              <w:top w:type="dxa" w:w="100"/>
              <w:left w:type="dxa" w:w="120"/>
              <w:bottom w:type="dxa" w:w="100"/>
              <w:right w:type="dxa" w:w="120"/>
            </w:tcMar>
          </w:tcPr>
          <w:p>
            <w:pPr>
              <w:jc w:val="left"/>
            </w:pPr>
            <w:r>
              <w:rPr>
                <w:b w:val="false"/>
                <w:bCs w:val="false"/>
              </w:rPr>
              <w:t xml:space="preserve">Tempo / Endurance / Recovery</w:t>
            </w:r>
          </w:p>
        </w:tc>
        <w:tc>
          <w:tcPr>
            <w:tcW w:type="dxa" w:w="1400"/>
            <w:shd w:fill="F1F5F9" w:val="clear"/>
            <w:tcMar>
              <w:top w:type="dxa" w:w="100"/>
              <w:left w:type="dxa" w:w="120"/>
              <w:bottom w:type="dxa" w:w="100"/>
              <w:right w:type="dxa" w:w="120"/>
            </w:tcMar>
          </w:tcPr>
          <w:p>
            <w:pPr>
              <w:jc w:val="left"/>
            </w:pPr>
            <w:r>
              <w:rPr>
                <w:b w:val="false"/>
                <w:bCs w:val="false"/>
              </w:rPr>
              <w:t xml:space="preserve">any, normally</w:t>
            </w:r>
          </w:p>
        </w:tc>
        <w:tc>
          <w:tcPr>
            <w:tcW w:type="dxa" w:w="2400"/>
            <w:shd w:fill="F1F5F9" w:val="clear"/>
            <w:tcMar>
              <w:top w:type="dxa" w:w="100"/>
              <w:left w:type="dxa" w:w="120"/>
              <w:bottom w:type="dxa" w:w="100"/>
              <w:right w:type="dxa" w:w="120"/>
            </w:tcMar>
          </w:tcPr>
          <w:p>
            <w:pPr>
              <w:jc w:val="left"/>
            </w:pPr>
            <w:r>
              <w:rPr>
                <w:b w:val="false"/>
                <w:bCs w:val="false"/>
              </w:rPr>
              <w:t xml:space="preserve">—</w:t>
            </w:r>
          </w:p>
        </w:tc>
        <w:tc>
          <w:tcPr>
            <w:tcW w:type="dxa" w:w="3000"/>
            <w:shd w:fill="F1F5F9" w:val="clear"/>
            <w:tcMar>
              <w:top w:type="dxa" w:w="100"/>
              <w:left w:type="dxa" w:w="120"/>
              <w:bottom w:type="dxa" w:w="100"/>
              <w:right w:type="dxa" w:w="120"/>
            </w:tcMar>
          </w:tcPr>
          <w:p>
            <w:pPr>
              <w:jc w:val="left"/>
            </w:pPr>
            <w:r>
              <w:rPr>
                <w:b w:val="false"/>
                <w:bCs w:val="false"/>
              </w:rPr>
              <w:t xml:space="preserve">Appropriate at almost any TSB — but see note below</w:t>
            </w:r>
          </w:p>
        </w:tc>
      </w:tr>
    </w:tbl>
    <w:p>
      <w:pPr>
        <w:spacing w:after="160"/>
      </w:pPr>
      <w:r>
        <w:t xml:space="preserve"/>
      </w:r>
    </w:p>
    <w:p>
      <w:pPr>
        <w:spacing w:after="160"/>
      </w:pPr>
      <w:r>
        <w:rPr>
          <w:b/>
          <w:bCs/>
        </w:rPr>
        <w:t xml:space="preserve">On cascading fallbacks: </w:t>
      </w:r>
      <w:r>
        <w:t xml:space="preserve">a single substitution step can, at a very negative TSB, still land above its own fallback's threshold — for example, a VO2max session at TSB −25 substituted straight to Sweet Spot Classic still fails Sweet Spot's own ≈ −20 bar. The physiologically correct behavior is a cascade: keep stepping down (VO2max → Threshold → Sweet Spot → Tempo → Endurance → Recovery → full rest) until a category's threshold is actually satisfied, re-checking at each step. Today's implementation performs one substitution step rather than a full re-validated cascade — this is a real gap an external review correctly identified, tracked in Part 7, not yet corrected in code. It is also not strictly true that Tempo, Endurance, and Recovery are appropriate "regardless of TSB" in every conceivable case — at extreme negative TSB, or a sharp sudden drop in perceived readiness, even these can warrant a full rest day instead; treat the "any TSB" row as a strong default, not an absolute floor.</w:t>
      </w:r>
    </w:p>
    <w:p>
      <w:pPr>
        <w:spacing w:after="160"/>
      </w:pPr>
      <w:r>
        <w:rPr>
          <w:b/>
          <w:bCs/>
        </w:rPr>
        <w:t xml:space="preserve">Safety: </w:t>
      </w:r>
      <w:r>
        <w:t xml:space="preserve">any Tier 2 symptom (see 2.2) overrides every threshold in this table without exception — default to rest and seek medical attention, never reason from the TSB number in that situation. A substitution is never silent: the plan states the TSB reading and the reason a session was swapped, so the rider understands the plan is responding to real signals, not changing its mind arbitrarily.</w:t>
      </w:r>
    </w:p>
    <w:p>
      <w:pPr>
        <w:pStyle w:val="Heading2"/>
        <w:spacing w:after="150" w:before="300"/>
      </w:pPr>
      <w:r>
        <w:t xml:space="preserve">4.4 — Week Shape</w:t>
      </w:r>
    </w:p>
    <w:p>
      <w:pPr>
        <w:spacing w:after="160"/>
      </w:pPr>
      <w:r>
        <w:t xml:space="preserve">Beyond which sessions are eligible, their order within the week follows a general pattern — starting from the rider's own stated availability (daysPerWeek and session-length preferences, when on record) rather than imposing a fixed shape regardless of the rider's actual life:</w:t>
      </w:r>
    </w:p>
    <w:p>
      <w:pPr>
        <w:pBdr>
          <w:left w:val="single" w:color="2F8FE0" w:sz="12" w:space="8"/>
        </w:pBdr>
        <w:spacing w:after="200" w:before="100"/>
        <w:ind w:left="480"/>
      </w:pPr>
      <w:r>
        <w:rPr>
          <w:i/>
          <w:iCs/>
        </w:rPr>
        <w:t xml:space="preserve">Rest/Recovery → Hard → Easy → Hard → Moderate → Long Endurance → Rest</w:t>
      </w:r>
    </w:p>
    <w:p>
      <w:pPr>
        <w:pStyle w:val="ListParagraph"/>
        <w:numPr>
          <w:ilvl w:val="0"/>
          <w:numId w:val="1"/>
        </w:numPr>
        <w:spacing w:after="90"/>
      </w:pPr>
      <w:r>
        <w:t xml:space="preserve">Hard sessions land on the days with the highest TSB in the week (typically day 2–3, right after the rest day).</w:t>
      </w:r>
    </w:p>
    <w:p>
      <w:pPr>
        <w:pStyle w:val="ListParagraph"/>
        <w:numPr>
          <w:ilvl w:val="0"/>
          <w:numId w:val="1"/>
        </w:numPr>
        <w:spacing w:after="90"/>
      </w:pPr>
      <w:r>
        <w:t xml:space="preserve">Long Endurance scheduled later in the week, on legs with some accumulated fatigue, can be a deliberate low-glycogen session for trained, experienced riders — but this is not a universal rule. For beginners, or anyone without a solid aerobic base, completing the ride with good form matters more than teaching fat oxidation.</w:t>
      </w:r>
    </w:p>
    <w:p>
      <w:pPr>
        <w:pStyle w:val="ListParagraph"/>
        <w:numPr>
          <w:ilvl w:val="0"/>
          <w:numId w:val="1"/>
        </w:numPr>
        <w:spacing w:after="90"/>
      </w:pPr>
      <w:r>
        <w:t xml:space="preserve">Two hard days are not scheduled back-to-back.</w:t>
      </w:r>
    </w:p>
    <w:p>
      <w:pPr>
        <w:pStyle w:val="ListParagraph"/>
        <w:numPr>
          <w:ilvl w:val="0"/>
          <w:numId w:val="1"/>
        </w:numPr>
        <w:spacing w:after="90"/>
      </w:pPr>
      <w:r>
        <w:t xml:space="preserve">When the rider has explicitly set a target number of training days, that figure is authoritative for the week and is not quietly reduced to ease toward it gradually — the default week-shape pattern above is fit around that number, not the other way around.</w:t>
      </w:r>
    </w:p>
    <w:p>
      <w:pPr>
        <w:pStyle w:val="Heading2"/>
        <w:spacing w:after="150" w:before="300"/>
      </w:pPr>
      <w:r>
        <w:t xml:space="preserve">4.5 — On Variety</w:t>
      </w:r>
    </w:p>
    <w:p>
      <w:pPr>
        <w:spacing w:after="160"/>
      </w:pPr>
      <w:r>
        <w:t xml:space="preserve">A previous rule required every quality session to use a different named workout than the week before, on the grounds that variety for its own sake looked like better coaching. Repeating a session — Sweet Spot Classic two or three weeks running, for instance — with a small, deliberate change (slightly higher power, one more block) is often exactly right: it allows specific adaptation, a fair week-over-week comparison, and genuine progressive overload. Progressing up the ladder is also valid when the rider's data supports it. The system treats both as legitimate choices, weighed against the rider's actual readiness, rather than mechanically rotating names to avoid repetition.</w:t>
      </w:r>
    </w:p>
    <w:p>
      <w:r>
        <w:br w:type="page"/>
      </w:r>
    </w:p>
    <w:p>
      <w:pPr>
        <w:pStyle w:val="Heading1"/>
        <w:spacing w:after="200" w:before="400"/>
      </w:pPr>
      <w:r>
        <w:t xml:space="preserve">Part 5 — Reading Feedback</w:t>
      </w:r>
    </w:p>
    <w:p>
      <w:pPr>
        <w:spacing w:after="160"/>
      </w:pPr>
      <w:r>
        <w:t xml:space="preserve">A plan that never adjusts to how the rider actually responded isn't coaching. This section is written to be honest about uncertainty and safe by default, rather than reducing feedback to simplistic one-line rules.</w:t>
      </w:r>
    </w:p>
    <w:p>
      <w:pPr>
        <w:pStyle w:val="Heading2"/>
        <w:spacing w:after="150" w:before="300"/>
      </w:pPr>
      <w:r>
        <w:t xml:space="preserve">5.1 — Adherence</w:t>
      </w:r>
    </w:p>
    <w:p>
      <w:pPr>
        <w:spacing w:after="160"/>
      </w:pPr>
      <w:r>
        <w:t xml:space="preserve">Completing every prescribed session is normally the desired outcome — it is not, by itself, evidence that the plan was too easy. Before considering a step up, look for corroborating signals across multiple weeks: power consistently sitting well below target with room clearly left in the tank, subjective notes describing sessions as easy, and TSB staying higher than expected despite the load. A single easy-feeling week is not enough on its 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rPr>
          <w:tblHeader/>
        </w:trPr>
        <w:tc>
          <w:tcPr>
            <w:tcW w:type="dxa" w:w="2800"/>
            <w:shd w:fill="1E3A5F" w:val="clear"/>
            <w:tcMar>
              <w:top w:type="dxa" w:w="100"/>
              <w:left w:type="dxa" w:w="120"/>
              <w:bottom w:type="dxa" w:w="100"/>
              <w:right w:type="dxa" w:w="120"/>
            </w:tcMar>
          </w:tcPr>
          <w:p>
            <w:pPr>
              <w:jc w:val="left"/>
            </w:pPr>
            <w:r>
              <w:rPr>
                <w:b/>
                <w:bCs/>
                <w:color w:val="FFFFFF"/>
              </w:rPr>
              <w:t xml:space="preserve">Pattern (sustained over 2+ weeks)</w:t>
            </w:r>
          </w:p>
        </w:tc>
        <w:tc>
          <w:tcPr>
            <w:tcW w:type="dxa" w:w="3200"/>
            <w:shd w:fill="1E3A5F" w:val="clear"/>
            <w:tcMar>
              <w:top w:type="dxa" w:w="100"/>
              <w:left w:type="dxa" w:w="120"/>
              <w:bottom w:type="dxa" w:w="100"/>
              <w:right w:type="dxa" w:w="120"/>
            </w:tcMar>
          </w:tcPr>
          <w:p>
            <w:pPr>
              <w:jc w:val="left"/>
            </w:pPr>
            <w:r>
              <w:rPr>
                <w:b/>
                <w:bCs/>
                <w:color w:val="FFFFFF"/>
              </w:rPr>
              <w:t xml:space="preserve">Reasonable interpretation</w:t>
            </w:r>
          </w:p>
        </w:tc>
        <w:tc>
          <w:tcPr>
            <w:tcW w:type="dxa" w:w="3000"/>
            <w:shd w:fill="1E3A5F" w:val="clear"/>
            <w:tcMar>
              <w:top w:type="dxa" w:w="100"/>
              <w:left w:type="dxa" w:w="120"/>
              <w:bottom w:type="dxa" w:w="100"/>
              <w:right w:type="dxa" w:w="120"/>
            </w:tcMar>
          </w:tcPr>
          <w:p>
            <w:pPr>
              <w:jc w:val="left"/>
            </w:pPr>
            <w:r>
              <w:rPr>
                <w:b/>
                <w:bCs/>
                <w:color w:val="FFFFFF"/>
              </w:rPr>
              <w:t xml:space="preserve">Reasonable response</w:t>
            </w:r>
          </w:p>
        </w:tc>
      </w:tr>
      <w:tr>
        <w:tc>
          <w:tcPr>
            <w:tcW w:type="dxa" w:w="2800"/>
            <w:tcMar>
              <w:top w:type="dxa" w:w="100"/>
              <w:left w:type="dxa" w:w="120"/>
              <w:bottom w:type="dxa" w:w="100"/>
              <w:right w:type="dxa" w:w="120"/>
            </w:tcMar>
          </w:tcPr>
          <w:p>
            <w:pPr>
              <w:jc w:val="left"/>
            </w:pPr>
            <w:r>
              <w:rPr>
                <w:b w:val="false"/>
                <w:bCs w:val="false"/>
              </w:rPr>
              <w:t xml:space="preserve">Completed all sessions, consistently under target effort, TSB stays high</w:t>
            </w:r>
          </w:p>
        </w:tc>
        <w:tc>
          <w:tcPr>
            <w:tcW w:type="dxa" w:w="3200"/>
            <w:tcMar>
              <w:top w:type="dxa" w:w="100"/>
              <w:left w:type="dxa" w:w="120"/>
              <w:bottom w:type="dxa" w:w="100"/>
              <w:right w:type="dxa" w:w="120"/>
            </w:tcMar>
          </w:tcPr>
          <w:p>
            <w:pPr>
              <w:jc w:val="left"/>
            </w:pPr>
            <w:r>
              <w:rPr>
                <w:b w:val="false"/>
                <w:bCs w:val="false"/>
              </w:rPr>
              <w:t xml:space="preserve">Plan may have room to progress</w:t>
            </w:r>
          </w:p>
        </w:tc>
        <w:tc>
          <w:tcPr>
            <w:tcW w:type="dxa" w:w="3000"/>
            <w:tcMar>
              <w:top w:type="dxa" w:w="100"/>
              <w:left w:type="dxa" w:w="120"/>
              <w:bottom w:type="dxa" w:w="100"/>
              <w:right w:type="dxa" w:w="120"/>
            </w:tcMar>
          </w:tcPr>
          <w:p>
            <w:pPr>
              <w:jc w:val="left"/>
            </w:pPr>
            <w:r>
              <w:rPr>
                <w:b w:val="false"/>
                <w:bCs w:val="false"/>
              </w:rPr>
              <w:t xml:space="preserve">Consider stepping up one rung, or repeating with a small increase</w:t>
            </w:r>
          </w:p>
        </w:tc>
      </w:tr>
      <w:tr>
        <w:tc>
          <w:tcPr>
            <w:tcW w:type="dxa" w:w="2800"/>
            <w:shd w:fill="F1F5F9" w:val="clear"/>
            <w:tcMar>
              <w:top w:type="dxa" w:w="100"/>
              <w:left w:type="dxa" w:w="120"/>
              <w:bottom w:type="dxa" w:w="100"/>
              <w:right w:type="dxa" w:w="120"/>
            </w:tcMar>
          </w:tcPr>
          <w:p>
            <w:pPr>
              <w:jc w:val="left"/>
            </w:pPr>
            <w:r>
              <w:rPr>
                <w:b w:val="false"/>
                <w:bCs w:val="false"/>
              </w:rPr>
              <w:t xml:space="preserve">Skipped 1–2 sessions occasionally</w:t>
            </w:r>
          </w:p>
        </w:tc>
        <w:tc>
          <w:tcPr>
            <w:tcW w:type="dxa" w:w="3200"/>
            <w:shd w:fill="F1F5F9" w:val="clear"/>
            <w:tcMar>
              <w:top w:type="dxa" w:w="100"/>
              <w:left w:type="dxa" w:w="120"/>
              <w:bottom w:type="dxa" w:w="100"/>
              <w:right w:type="dxa" w:w="120"/>
            </w:tcMar>
          </w:tcPr>
          <w:p>
            <w:pPr>
              <w:jc w:val="left"/>
            </w:pPr>
            <w:r>
              <w:rPr>
                <w:b w:val="false"/>
                <w:bCs w:val="false"/>
              </w:rPr>
              <w:t xml:space="preserve">Could be volume, could be life — ask rather than assume</w:t>
            </w:r>
          </w:p>
        </w:tc>
        <w:tc>
          <w:tcPr>
            <w:tcW w:type="dxa" w:w="3000"/>
            <w:shd w:fill="F1F5F9" w:val="clear"/>
            <w:tcMar>
              <w:top w:type="dxa" w:w="100"/>
              <w:left w:type="dxa" w:w="120"/>
              <w:bottom w:type="dxa" w:w="100"/>
              <w:right w:type="dxa" w:w="120"/>
            </w:tcMar>
          </w:tcPr>
          <w:p>
            <w:pPr>
              <w:jc w:val="left"/>
            </w:pPr>
            <w:r>
              <w:rPr>
                <w:b w:val="false"/>
                <w:bCs w:val="false"/>
              </w:rPr>
              <w:t xml:space="preserve">Check in with the rider before changing the plan</w:t>
            </w:r>
          </w:p>
        </w:tc>
      </w:tr>
      <w:tr>
        <w:tc>
          <w:tcPr>
            <w:tcW w:type="dxa" w:w="2800"/>
            <w:tcMar>
              <w:top w:type="dxa" w:w="100"/>
              <w:left w:type="dxa" w:w="120"/>
              <w:bottom w:type="dxa" w:w="100"/>
              <w:right w:type="dxa" w:w="120"/>
            </w:tcMar>
          </w:tcPr>
          <w:p>
            <w:pPr>
              <w:jc w:val="left"/>
            </w:pPr>
            <w:r>
              <w:rPr>
                <w:b w:val="false"/>
                <w:bCs w:val="false"/>
              </w:rPr>
              <w:t xml:space="preserve">Skipped 3+ sessions, or a repeating pattern (same day every week)</w:t>
            </w:r>
          </w:p>
        </w:tc>
        <w:tc>
          <w:tcPr>
            <w:tcW w:type="dxa" w:w="3200"/>
            <w:tcMar>
              <w:top w:type="dxa" w:w="100"/>
              <w:left w:type="dxa" w:w="120"/>
              <w:bottom w:type="dxa" w:w="100"/>
              <w:right w:type="dxa" w:w="120"/>
            </w:tcMar>
          </w:tcPr>
          <w:p>
            <w:pPr>
              <w:jc w:val="left"/>
            </w:pPr>
            <w:r>
              <w:rPr>
                <w:b w:val="false"/>
                <w:bCs w:val="false"/>
              </w:rPr>
              <w:t xml:space="preserve">Likely a scheduling or life-factor issue, not purely a fitness one</w:t>
            </w:r>
          </w:p>
        </w:tc>
        <w:tc>
          <w:tcPr>
            <w:tcW w:type="dxa" w:w="3000"/>
            <w:tcMar>
              <w:top w:type="dxa" w:w="100"/>
              <w:left w:type="dxa" w:w="120"/>
              <w:bottom w:type="dxa" w:w="100"/>
              <w:right w:type="dxa" w:w="120"/>
            </w:tcMar>
          </w:tcPr>
          <w:p>
            <w:pPr>
              <w:jc w:val="left"/>
            </w:pPr>
            <w:r>
              <w:rPr>
                <w:b w:val="false"/>
                <w:bCs w:val="false"/>
              </w:rPr>
              <w:t xml:space="preserve">Revise the schedule itself, not just the numbers</w:t>
            </w:r>
          </w:p>
        </w:tc>
      </w:tr>
      <w:tr>
        <w:tc>
          <w:tcPr>
            <w:tcW w:type="dxa" w:w="2800"/>
            <w:shd w:fill="F1F5F9" w:val="clear"/>
            <w:tcMar>
              <w:top w:type="dxa" w:w="100"/>
              <w:left w:type="dxa" w:w="120"/>
              <w:bottom w:type="dxa" w:w="100"/>
              <w:right w:type="dxa" w:w="120"/>
            </w:tcMar>
          </w:tcPr>
          <w:p>
            <w:pPr>
              <w:jc w:val="left"/>
            </w:pPr>
            <w:r>
              <w:rPr>
                <w:b w:val="false"/>
                <w:bCs w:val="false"/>
              </w:rPr>
              <w:t xml:space="preserve">Completed but consistently shortened</w:t>
            </w:r>
          </w:p>
        </w:tc>
        <w:tc>
          <w:tcPr>
            <w:tcW w:type="dxa" w:w="3200"/>
            <w:shd w:fill="F1F5F9" w:val="clear"/>
            <w:tcMar>
              <w:top w:type="dxa" w:w="100"/>
              <w:left w:type="dxa" w:w="120"/>
              <w:bottom w:type="dxa" w:w="100"/>
              <w:right w:type="dxa" w:w="120"/>
            </w:tcMar>
          </w:tcPr>
          <w:p>
            <w:pPr>
              <w:jc w:val="left"/>
            </w:pPr>
            <w:r>
              <w:rPr>
                <w:b w:val="false"/>
                <w:bCs w:val="false"/>
              </w:rPr>
              <w:t xml:space="preserve">Duration may be miscalibrated even if intensity is right</w:t>
            </w:r>
          </w:p>
        </w:tc>
        <w:tc>
          <w:tcPr>
            <w:tcW w:type="dxa" w:w="3000"/>
            <w:shd w:fill="F1F5F9" w:val="clear"/>
            <w:tcMar>
              <w:top w:type="dxa" w:w="100"/>
              <w:left w:type="dxa" w:w="120"/>
              <w:bottom w:type="dxa" w:w="100"/>
              <w:right w:type="dxa" w:w="120"/>
            </w:tcMar>
          </w:tcPr>
          <w:p>
            <w:pPr>
              <w:jc w:val="left"/>
            </w:pPr>
            <w:r>
              <w:rPr>
                <w:b w:val="false"/>
                <w:bCs w:val="false"/>
              </w:rPr>
              <w:t xml:space="preserve">Keep the prescribed power; adjust duration first</w:t>
            </w:r>
          </w:p>
        </w:tc>
      </w:tr>
    </w:tbl>
    <w:p>
      <w:pPr>
        <w:spacing w:after="160"/>
      </w:pPr>
      <w:r>
        <w:t xml:space="preserve"/>
      </w:r>
    </w:p>
    <w:p>
      <w:pPr>
        <w:pStyle w:val="Heading2"/>
        <w:spacing w:after="150" w:before="300"/>
      </w:pPr>
      <w:r>
        <w:t xml:space="preserve">5.2 — Power Data</w:t>
      </w:r>
    </w:p>
    <w:p>
      <w:pPr>
        <w:pStyle w:val="ListParagraph"/>
        <w:numPr>
          <w:ilvl w:val="0"/>
          <w:numId w:val="1"/>
        </w:numPr>
        <w:spacing w:after="90"/>
      </w:pPr>
      <w:r>
        <w:t xml:space="preserve">Consistently well above target power across several sessions is a signal worth investigating — the honest response is to suggest a re-test (the FTP Test Protocol) rather than silently recalculating FTP from training-ride averages.</w:t>
      </w:r>
    </w:p>
    <w:p>
      <w:pPr>
        <w:pStyle w:val="ListParagraph"/>
        <w:numPr>
          <w:ilvl w:val="0"/>
          <w:numId w:val="1"/>
        </w:numPr>
        <w:spacing w:after="90"/>
      </w:pPr>
      <w:r>
        <w:t xml:space="preserve">Consistently unable to hold target power, especially in the final intervals of repeated sessions, suggests the target may be too high for right now — reduce it for the next similar session and consider whether recovery, sleep, or a re-test is warranted.</w:t>
      </w:r>
    </w:p>
    <w:p>
      <w:pPr>
        <w:pStyle w:val="ListParagraph"/>
        <w:numPr>
          <w:ilvl w:val="0"/>
          <w:numId w:val="1"/>
        </w:numPr>
        <w:spacing w:after="90"/>
      </w:pPr>
      <w:r>
        <w:t xml:space="preserve">Power fading across a single session is often a pacing issue, not a fitness one — worth a lower starting target next time, not a conclusion about fitness.</w:t>
      </w:r>
    </w:p>
    <w:p>
      <w:pPr>
        <w:pStyle w:val="ListParagraph"/>
        <w:numPr>
          <w:ilvl w:val="0"/>
          <w:numId w:val="1"/>
        </w:numPr>
        <w:spacing w:after="90"/>
      </w:pPr>
      <w:r>
        <w:t xml:space="preserve">Power holding steady while heart rate trends down over several weeks of similar effort can be a sign of improving aerobic fitness — a reasonable positive sign, though not the only possible explanation (see 5.4).</w:t>
      </w:r>
    </w:p>
    <w:p>
      <w:pPr>
        <w:pStyle w:val="Heading2"/>
        <w:spacing w:after="150" w:before="300"/>
      </w:pPr>
      <w:r>
        <w:t xml:space="preserve">5.3 — Subjective Feel</w:t>
      </w:r>
    </w:p>
    <w:p>
      <w:pPr>
        <w:pStyle w:val="ListParagraph"/>
        <w:numPr>
          <w:ilvl w:val="0"/>
          <w:numId w:val="1"/>
        </w:numPr>
        <w:spacing w:after="90"/>
      </w:pPr>
      <w:r>
        <w:t xml:space="preserve">A quality session should usually end with something left in reserve, not complete failure — if a rider can't finish the last interval of a hard session, that's a signal to ease the target next time.</w:t>
      </w:r>
    </w:p>
    <w:p>
      <w:pPr>
        <w:pStyle w:val="ListParagraph"/>
        <w:numPr>
          <w:ilvl w:val="0"/>
          <w:numId w:val="1"/>
        </w:numPr>
        <w:spacing w:after="90"/>
      </w:pPr>
      <w:r>
        <w:t xml:space="preserve">"Felt easy" on a recovery or foundation ride is expected and correct — that's the point of those sessions.</w:t>
      </w:r>
    </w:p>
    <w:p>
      <w:pPr>
        <w:pStyle w:val="ListParagraph"/>
        <w:numPr>
          <w:ilvl w:val="0"/>
          <w:numId w:val="1"/>
        </w:numPr>
        <w:spacing w:after="90"/>
      </w:pPr>
      <w:r>
        <w:t xml:space="preserve">"Felt great all week" is ambiguous, not automatically a green light to add more — look for a second signal (power well under target, TSB high) before adding load.</w:t>
      </w:r>
    </w:p>
    <w:p>
      <w:pPr>
        <w:pStyle w:val="ListParagraph"/>
        <w:numPr>
          <w:ilvl w:val="0"/>
          <w:numId w:val="1"/>
        </w:numPr>
        <w:spacing w:after="90"/>
      </w:pPr>
      <w:r>
        <w:t xml:space="preserve">"Legs were dead all week" or similar fatigue language should be weighed seriously and generally errs toward easing off, even if TSB doesn't (yet) show it.</w:t>
      </w:r>
    </w:p>
    <w:p>
      <w:pPr>
        <w:pStyle w:val="Heading2"/>
        <w:spacing w:after="150" w:before="300"/>
      </w:pPr>
      <w:r>
        <w:t xml:space="preserve">5.4 — Heart Rate Signals</w:t>
      </w:r>
    </w:p>
    <w:p>
      <w:pPr>
        <w:spacing w:after="160"/>
      </w:pPr>
      <w:r>
        <w:t xml:space="preserve">Cardiac drift refers to heart rate rising over the course of a long, steady-power ride — typically due to heat, dehydration, or accumulating fatigue — not a drop in heart rate. The two should not be conflated.</w:t>
      </w:r>
    </w:p>
    <w:p>
      <w:pPr>
        <w:pStyle w:val="ListParagraph"/>
        <w:numPr>
          <w:ilvl w:val="0"/>
          <w:numId w:val="1"/>
        </w:numPr>
        <w:spacing w:after="90"/>
      </w:pPr>
      <w:r>
        <w:t xml:space="preserve">HR higher than usual for a given power can indicate early fatigue/overreaching, heat, dehydration, poor sleep, or illness onset.</w:t>
      </w:r>
    </w:p>
    <w:p>
      <w:pPr>
        <w:pStyle w:val="ListParagraph"/>
        <w:numPr>
          <w:ilvl w:val="0"/>
          <w:numId w:val="1"/>
        </w:numPr>
        <w:spacing w:after="90"/>
      </w:pPr>
      <w:r>
        <w:t xml:space="preserve">HR lower than usual for a given power has several possible explanations: a genuine aerobic fitness improvement (a positive sign), fatigue or overreaching with a blunted autonomic response, sensor issues, medication effects, or illness — see the Tier 3 safety guidance in 2.2 when this occurs with no other symptoms.</w:t>
      </w:r>
    </w:p>
    <w:p>
      <w:pPr>
        <w:pStyle w:val="ListParagraph"/>
        <w:numPr>
          <w:ilvl w:val="0"/>
          <w:numId w:val="1"/>
        </w:numPr>
        <w:spacing w:after="90"/>
      </w:pPr>
      <w:r>
        <w:t xml:space="preserve">Within a single long, steady ride, heart rate climbing relative to power over time (true cardiac drift) suggests heat, dehydration, or fatigue during that ride specifically.</w:t>
      </w:r>
    </w:p>
    <w:p>
      <w:pPr>
        <w:pStyle w:val="Heading2"/>
        <w:spacing w:after="150" w:before="300"/>
      </w:pPr>
      <w:r>
        <w:t xml:space="preserve">5.5 — Weight Management: What Training Can and Can't Do</w:t>
      </w:r>
    </w:p>
    <w:p>
      <w:pPr>
        <w:spacing w:after="160"/>
      </w:pPr>
      <w:r>
        <w:t xml:space="preserve">An external review correctly flagged this system's weight-loss guidance as underdeveloped, with a real risk of implying that training alone drives fat loss. To be direct about it: sustained weight loss is primarily a function of consistent caloric deficit over time, which is a nutrition outcome, not a training outcome. Training — including the structured intensity sessions this system already treats as non-negotiable even for a weight-loss goal — supports the process (higher total energy expenditure, elevated post-exercise oxygen consumption from hard intervals, and better preservation of muscle mass than pure low-intensity volume alone), but it does not substitute for the caloric side of the equation. This system does not provide dietary or nutrition guidance, does not track food intake, and should not be relied on as the sole input for a weight-management goal — a registered dietitian or physician is the right source for that half of the plan.</w:t>
      </w:r>
    </w:p>
    <w:p>
      <w:pPr>
        <w:pStyle w:val="Heading2"/>
        <w:spacing w:after="150" w:before="300"/>
      </w:pPr>
      <w:r>
        <w:t xml:space="preserve">5.6 — The Improvement Loop</w:t>
      </w:r>
    </w:p>
    <w:p>
      <w:pPr>
        <w:spacing w:after="160"/>
      </w:pPr>
      <w:r>
        <w:t xml:space="preserve">After every cycle: record what was prescribed against what actually happened, note which sessions produced the intended response, identify mismatches, and adjust the next cycle from that evidence rather than a fixed rule fired off a single data point. Where the evidence is ambiguous — which is often — the safer, more conservative interpretation should win, and the plan should say so plainly rather than presenting a guess as certainty.</w:t>
      </w:r>
    </w:p>
    <w:p>
      <w:r>
        <w:br w:type="page"/>
      </w:r>
    </w:p>
    <w:p>
      <w:pPr>
        <w:pStyle w:val="Heading1"/>
        <w:spacing w:after="200" w:before="400"/>
      </w:pPr>
      <w:r>
        <w:t xml:space="preserve">Part 6 — The Quality Checklist</w:t>
      </w:r>
    </w:p>
    <w:p>
      <w:pPr>
        <w:spacing w:after="160"/>
      </w:pPr>
      <w:r>
        <w:t xml:space="preserve">Before any plan is considered finished, every item below should be true.</w:t>
      </w:r>
    </w:p>
    <w:p>
      <w:pPr>
        <w:pStyle w:val="Heading2"/>
        <w:spacing w:after="150" w:before="300"/>
      </w:pPr>
      <w:r>
        <w:t xml:space="preserve">Physiological Correctness</w:t>
      </w:r>
    </w:p>
    <w:p>
      <w:pPr>
        <w:pStyle w:val="ListParagraph"/>
        <w:numPr>
          <w:ilvl w:val="0"/>
          <w:numId w:val="1"/>
        </w:numPr>
        <w:spacing w:after="90"/>
      </w:pPr>
      <w:r>
        <w:t xml:space="preserve">Every power target derives from the rider's actual FTP — a manually-entered, tested value when one exists, a clearly-flagged rough estimate only when it doesn't.</w:t>
      </w:r>
    </w:p>
    <w:p>
      <w:pPr>
        <w:pStyle w:val="ListParagraph"/>
        <w:numPr>
          <w:ilvl w:val="0"/>
          <w:numId w:val="1"/>
        </w:numPr>
        <w:spacing w:after="90"/>
      </w:pPr>
      <w:r>
        <w:t xml:space="preserve">No session ignores the rider's level, training history, and any injury/medical notes on file.</w:t>
      </w:r>
    </w:p>
    <w:p>
      <w:pPr>
        <w:pStyle w:val="ListParagraph"/>
        <w:numPr>
          <w:ilvl w:val="0"/>
          <w:numId w:val="1"/>
        </w:numPr>
        <w:spacing w:after="90"/>
      </w:pPr>
      <w:r>
        <w:t xml:space="preserve">No session is scheduled below its TSB threshold without a logged, explained substitution, and the rider's own reported state always takes priority over the TSB number.</w:t>
      </w:r>
    </w:p>
    <w:p>
      <w:pPr>
        <w:pStyle w:val="ListParagraph"/>
        <w:numPr>
          <w:ilvl w:val="0"/>
          <w:numId w:val="1"/>
        </w:numPr>
        <w:spacing w:after="90"/>
      </w:pPr>
      <w:r>
        <w:t xml:space="preserve">Recovery sessions are genuinely easy (≤ 55% FTP) — not a harder session relabeled.</w:t>
      </w:r>
    </w:p>
    <w:p>
      <w:pPr>
        <w:pStyle w:val="ListParagraph"/>
        <w:numPr>
          <w:ilvl w:val="0"/>
          <w:numId w:val="1"/>
        </w:numPr>
        <w:spacing w:after="90"/>
      </w:pPr>
      <w:r>
        <w:t xml:space="preserve">VO2max sessions are genuinely hard (≥ 106% FTP) — not threshold work relabeled.</w:t>
      </w:r>
    </w:p>
    <w:p>
      <w:pPr>
        <w:pStyle w:val="Heading2"/>
        <w:spacing w:after="150" w:before="300"/>
      </w:pPr>
      <w:r>
        <w:t xml:space="preserve">Weekly Structure</w:t>
      </w:r>
    </w:p>
    <w:p>
      <w:pPr>
        <w:pStyle w:val="ListParagraph"/>
        <w:numPr>
          <w:ilvl w:val="0"/>
          <w:numId w:val="1"/>
        </w:numPr>
        <w:spacing w:after="90"/>
      </w:pPr>
      <w:r>
        <w:t xml:space="preserve">Hard sessions sit on the days with the highest TSB (typically day 2–3 of the week).</w:t>
      </w:r>
    </w:p>
    <w:p>
      <w:pPr>
        <w:pStyle w:val="ListParagraph"/>
        <w:numPr>
          <w:ilvl w:val="0"/>
          <w:numId w:val="1"/>
        </w:numPr>
        <w:spacing w:after="90"/>
      </w:pPr>
      <w:r>
        <w:t xml:space="preserve">Long Endurance, if scheduled pre-fatigued, is appropriate to this rider's experience level (see 4.4).</w:t>
      </w:r>
    </w:p>
    <w:p>
      <w:pPr>
        <w:pStyle w:val="ListParagraph"/>
        <w:numPr>
          <w:ilvl w:val="0"/>
          <w:numId w:val="1"/>
        </w:numPr>
        <w:spacing w:after="90"/>
      </w:pPr>
      <w:r>
        <w:t xml:space="preserve">No two hard sessions on consecutive days.</w:t>
      </w:r>
    </w:p>
    <w:p>
      <w:pPr>
        <w:pStyle w:val="ListParagraph"/>
        <w:numPr>
          <w:ilvl w:val="0"/>
          <w:numId w:val="1"/>
        </w:numPr>
        <w:spacing w:after="90"/>
      </w:pPr>
      <w:r>
        <w:t xml:space="preserve">A recovery week's volume is genuinely reduced, not just renamed.</w:t>
      </w:r>
    </w:p>
    <w:p>
      <w:pPr>
        <w:pStyle w:val="Heading2"/>
        <w:spacing w:after="150" w:before="300"/>
      </w:pPr>
      <w:r>
        <w:t xml:space="preserve">Session Quality</w:t>
      </w:r>
    </w:p>
    <w:p>
      <w:pPr>
        <w:pStyle w:val="ListParagraph"/>
        <w:numPr>
          <w:ilvl w:val="0"/>
          <w:numId w:val="1"/>
        </w:numPr>
        <w:spacing w:after="90"/>
      </w:pPr>
      <w:r>
        <w:t xml:space="preserve">Every workout has a named protocol from the library, with a rationale connected to this rider's actual data — never a generic "interval training" description.</w:t>
      </w:r>
    </w:p>
    <w:p>
      <w:pPr>
        <w:pStyle w:val="ListParagraph"/>
        <w:numPr>
          <w:ilvl w:val="0"/>
          <w:numId w:val="1"/>
        </w:numPr>
        <w:spacing w:after="90"/>
      </w:pPr>
      <w:r>
        <w:t xml:space="preserve">Duration is realistic against the rider's own recent history.</w:t>
      </w:r>
    </w:p>
    <w:p>
      <w:pPr>
        <w:pStyle w:val="ListParagraph"/>
        <w:numPr>
          <w:ilvl w:val="0"/>
          <w:numId w:val="1"/>
        </w:numPr>
        <w:spacing w:after="90"/>
      </w:pPr>
      <w:r>
        <w:t xml:space="preserve">The week reads as one coherent story, not a random list of sessions.</w:t>
      </w:r>
    </w:p>
    <w:p>
      <w:pPr>
        <w:pStyle w:val="Heading2"/>
        <w:spacing w:after="150" w:before="300"/>
      </w:pPr>
      <w:r>
        <w:t xml:space="preserve">Progression</w:t>
      </w:r>
    </w:p>
    <w:p>
      <w:pPr>
        <w:pStyle w:val="ListParagraph"/>
        <w:numPr>
          <w:ilvl w:val="0"/>
          <w:numId w:val="1"/>
        </w:numPr>
        <w:spacing w:after="90"/>
      </w:pPr>
      <w:r>
        <w:t xml:space="preserve">The week reflects a deliberate choice — progress up the ladder, or repeat with a small increase — not an accidental plateau or an arbitrary swap made purely to look varied.</w:t>
      </w:r>
    </w:p>
    <w:p>
      <w:pPr>
        <w:pStyle w:val="ListParagraph"/>
        <w:numPr>
          <w:ilvl w:val="0"/>
          <w:numId w:val="1"/>
        </w:numPr>
        <w:spacing w:after="90"/>
      </w:pPr>
      <w:r>
        <w:t xml:space="preserve">The plan is visibly moving the rider toward their stated goal.</w:t>
      </w:r>
    </w:p>
    <w:p>
      <w:pPr>
        <w:pStyle w:val="Heading2"/>
        <w:spacing w:after="150" w:before="300"/>
      </w:pPr>
      <w:r>
        <w:t xml:space="preserve">Athlete Communication</w:t>
      </w:r>
    </w:p>
    <w:p>
      <w:pPr>
        <w:pStyle w:val="ListParagraph"/>
        <w:numPr>
          <w:ilvl w:val="0"/>
          <w:numId w:val="1"/>
        </w:numPr>
        <w:spacing w:after="90"/>
      </w:pPr>
      <w:r>
        <w:t xml:space="preserve">Every day carries one clear execution cue.</w:t>
      </w:r>
    </w:p>
    <w:p>
      <w:pPr>
        <w:pStyle w:val="ListParagraph"/>
        <w:numPr>
          <w:ilvl w:val="0"/>
          <w:numId w:val="1"/>
        </w:numPr>
        <w:spacing w:after="90"/>
      </w:pPr>
      <w:r>
        <w:t xml:space="preserve">Rest days are explicitly marked and explained, not just left blank.</w:t>
      </w:r>
    </w:p>
    <w:p>
      <w:pPr>
        <w:pStyle w:val="ListParagraph"/>
        <w:numPr>
          <w:ilvl w:val="0"/>
          <w:numId w:val="1"/>
        </w:numPr>
        <w:spacing w:after="90"/>
      </w:pPr>
      <w:r>
        <w:t xml:space="preserve">Any substitution states the reasoning in plain language, including when it's based on the rider's own notes rather than a number.</w:t>
      </w:r>
    </w:p>
    <w:p>
      <w:pPr>
        <w:pStyle w:val="ListParagraph"/>
        <w:numPr>
          <w:ilvl w:val="0"/>
          <w:numId w:val="1"/>
        </w:numPr>
        <w:spacing w:after="90"/>
      </w:pPr>
      <w:r>
        <w:t xml:space="preserve">Any safety-relevant rider report (pain, illness, unusual symptoms) is acknowledged directly, using the correct tier from 2.2, not silently absorbed into a TSB adjustment.</w:t>
      </w:r>
    </w:p>
    <w:p>
      <w:r>
        <w:br w:type="page"/>
      </w:r>
    </w:p>
    <w:p>
      <w:pPr>
        <w:pStyle w:val="Heading1"/>
        <w:spacing w:after="200" w:before="400"/>
      </w:pPr>
      <w:r>
        <w:t xml:space="preserve">Part 7 — Scope and Limitations</w:t>
      </w:r>
    </w:p>
    <w:p>
      <w:pPr>
        <w:spacing w:after="160"/>
      </w:pPr>
      <w:r>
        <w:t xml:space="preserve">An honest methodology document says what the system does not do. Gaps identified by external review are listed here directly rather than glossed over, grouped by how significant they are:</w:t>
      </w:r>
    </w:p>
    <w:p>
      <w:pPr>
        <w:pStyle w:val="Heading2"/>
        <w:spacing w:after="150" w:before="300"/>
      </w:pPr>
      <w:r>
        <w:t xml:space="preserve">Most significant — should be addressed before this system is relied on as a rider's primary coaching input</w:t>
      </w:r>
    </w:p>
    <w:p>
      <w:pPr>
        <w:pStyle w:val="ListParagraph"/>
        <w:numPr>
          <w:ilvl w:val="0"/>
          <w:numId w:val="1"/>
        </w:numPr>
        <w:spacing w:after="90"/>
      </w:pPr>
      <w:r>
        <w:t xml:space="preserve">No medical screening or health questionnaire exists in onboarding today. Age, medications, pre-existing conditions, blood pressure, and injury history are not systematically collected — only whatever the rider chooses to mention in free-text notes. A structured, PAR-Q+-style screening (or a legally-reviewed equivalent) that defaults new or unscreened riders to conservative plans is the single most important gap this system has.</w:t>
      </w:r>
    </w:p>
    <w:p>
      <w:pPr>
        <w:pStyle w:val="ListParagraph"/>
        <w:numPr>
          <w:ilvl w:val="0"/>
          <w:numId w:val="1"/>
        </w:numPr>
        <w:spacing w:after="90"/>
      </w:pPr>
      <w:r>
        <w:t xml:space="preserve">The TSB fallback described in 4.3 performs one substitution step rather than a fully re-validated cascade — at extreme negative TSB it can substitute into a session that itself still fails its own threshold.</w:t>
      </w:r>
    </w:p>
    <w:p>
      <w:pPr>
        <w:pStyle w:val="ListParagraph"/>
        <w:numPr>
          <w:ilvl w:val="0"/>
          <w:numId w:val="1"/>
        </w:numPr>
        <w:spacing w:after="90"/>
      </w:pPr>
      <w:r>
        <w:t xml:space="preserve">There is no automated Validator that checks a generated plan against Part 6 before it reaches the rider, no decision log recording which rule fired and why, and no standing suite of edge-case tests (missing FTP, implausible FTP, extreme TSB, illness, return from a break, contradictory inputs). See 3.6.</w:t>
      </w:r>
    </w:p>
    <w:p>
      <w:pPr>
        <w:pStyle w:val="Heading2"/>
        <w:spacing w:after="150" w:before="300"/>
      </w:pPr>
      <w:r>
        <w:t xml:space="preserve">Meaningful, lower urgency</w:t>
      </w:r>
    </w:p>
    <w:p>
      <w:pPr>
        <w:pStyle w:val="ListParagraph"/>
        <w:numPr>
          <w:ilvl w:val="0"/>
          <w:numId w:val="1"/>
        </w:numPr>
        <w:spacing w:after="90"/>
      </w:pPr>
      <w:r>
        <w:t xml:space="preserve">FTP metadata (test date, protocol, device, confidence, manual vs. estimated) is not tracked — see 2.1.</w:t>
      </w:r>
    </w:p>
    <w:p>
      <w:pPr>
        <w:pStyle w:val="ListParagraph"/>
        <w:numPr>
          <w:ilvl w:val="0"/>
          <w:numId w:val="1"/>
        </w:numPr>
        <w:spacing w:after="90"/>
      </w:pPr>
      <w:r>
        <w:t xml:space="preserve">The event day in RaceWeek is currently labeled "Rest Day" rather than "Target Event" — see 2.5.</w:t>
      </w:r>
    </w:p>
    <w:p>
      <w:pPr>
        <w:pStyle w:val="ListParagraph"/>
        <w:numPr>
          <w:ilvl w:val="0"/>
          <w:numId w:val="1"/>
        </w:numPr>
        <w:spacing w:after="90"/>
      </w:pPr>
      <w:r>
        <w:t xml:space="preserve">Zones are FTP-percentage only; a multi-duration Power-Duration Profile would better distinguish rider types at the VO2max/Sprint end — see 3.1.</w:t>
      </w:r>
    </w:p>
    <w:p>
      <w:pPr>
        <w:pStyle w:val="ListParagraph"/>
        <w:numPr>
          <w:ilvl w:val="0"/>
          <w:numId w:val="1"/>
        </w:numPr>
        <w:spacing w:after="90"/>
      </w:pPr>
      <w:r>
        <w:t xml:space="preserve">ERG-mode guidance doesn't yet mention switching to Resistance/Level mode for true sprint work — see 3.4.</w:t>
      </w:r>
    </w:p>
    <w:p>
      <w:pPr>
        <w:pStyle w:val="Heading2"/>
        <w:spacing w:after="150" w:before="300"/>
      </w:pPr>
      <w:r>
        <w:t xml:space="preserve">Out of scope today</w:t>
      </w:r>
    </w:p>
    <w:p>
      <w:pPr>
        <w:pStyle w:val="ListParagraph"/>
        <w:numPr>
          <w:ilvl w:val="0"/>
          <w:numId w:val="1"/>
        </w:numPr>
        <w:spacing w:after="90"/>
      </w:pPr>
      <w:r>
        <w:t xml:space="preserve">No integration with strength training. The plan reasons about cycling (and optionally running) sessions only.</w:t>
      </w:r>
    </w:p>
    <w:p>
      <w:pPr>
        <w:pStyle w:val="ListParagraph"/>
        <w:numPr>
          <w:ilvl w:val="0"/>
          <w:numId w:val="1"/>
        </w:numPr>
        <w:spacing w:after="90"/>
      </w:pPr>
      <w:r>
        <w:t xml:space="preserve">Sleep, stress, and recovery are only visible through the rider's own notes, not measured or tracked systematically.</w:t>
      </w:r>
    </w:p>
    <w:p>
      <w:pPr>
        <w:pStyle w:val="ListParagraph"/>
        <w:numPr>
          <w:ilvl w:val="0"/>
          <w:numId w:val="1"/>
        </w:numPr>
        <w:spacing w:after="90"/>
      </w:pPr>
      <w:r>
        <w:t xml:space="preserve">No built-in guidance on indoor heat, ventilation, hydration, or sweat management, despite indoor trainer sessions running measurably hotter than the outdoor rides most published training research is based on.</w:t>
      </w:r>
    </w:p>
    <w:p>
      <w:pPr>
        <w:pStyle w:val="ListParagraph"/>
        <w:numPr>
          <w:ilvl w:val="0"/>
          <w:numId w:val="1"/>
        </w:numPr>
        <w:spacing w:after="90"/>
      </w:pPr>
      <w:r>
        <w:t xml:space="preserve">Limited differentiation for riders returning from injury or illness beyond general TSB-based caution — there is no structured return-to-training protocol.</w:t>
      </w:r>
    </w:p>
    <w:p>
      <w:pPr>
        <w:pStyle w:val="ListParagraph"/>
        <w:numPr>
          <w:ilvl w:val="0"/>
          <w:numId w:val="1"/>
        </w:numPr>
        <w:spacing w:after="90"/>
      </w:pPr>
      <w:r>
        <w:t xml:space="preserve">No dietary or nutrition guidance — see 5.5.</w:t>
      </w:r>
    </w:p>
    <w:p>
      <w:pPr>
        <w:pStyle w:val="ListParagraph"/>
        <w:numPr>
          <w:ilvl w:val="0"/>
          <w:numId w:val="1"/>
        </w:numPr>
        <w:spacing w:after="90"/>
      </w:pPr>
      <w:r>
        <w:t xml:space="preserve">This document does not cite peer-reviewed sources for every individual numeric threshold; the workout library's sources are named in Part 3, but specific numbers (TSB cutoffs, cadence floors) are reasonable engineering heuristics, not individually validated in a clinical trial.</w:t>
      </w:r>
    </w:p>
    <w:p>
      <w:pPr>
        <w:spacing w:after="160"/>
      </w:pPr>
      <w:r>
        <w:t xml:space="preserve">None of this means the underlying approach is without value — it means this system should be understood, and presented to riders, as a well-built training-assistant tool grounded in mainstream cycling-training concepts (FTP and Coggan zones, block structure, load/fatigue/readiness modeling, phase periodization, adapting to rider response) — not as a substitute for individualized guidance from a certified coach and, where relevant, a physician.</w:t>
      </w:r>
    </w:p>
    <w:p>
      <w:pPr>
        <w:pBdr>
          <w:bottom w:val="single" w:color="CBD5E1" w:sz="6" w:space="4"/>
        </w:pBdr>
        <w:spacing w:after="300"/>
      </w:pPr>
    </w:p>
    <w:p>
      <w:r>
        <w:rPr>
          <w:i/>
          <w:iCs/>
          <w:color w:val="64748B"/>
          <w:sz w:val="20"/>
          <w:szCs w:val="20"/>
        </w:rPr>
        <w:t xml:space="preserve">Version 3.0 — generated July 14, 2026 — 08:34 IDT. This document describes the coaching logic this system is built to apply, revised after two rounds of external review to be honest about what is a measurement versus a model, what is a default versus a rule, and what this system does not yet 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2026-07-14T05:38:15.186Z</dcterms:created>
  <dcterms:modified xsi:type="dcterms:W3CDTF">2026-07-14T05:38:15.187Z</dcterms:modified>
</cp:coreProperties>
</file>

<file path=docProps/custom.xml><?xml version="1.0" encoding="utf-8"?>
<Properties xmlns="http://schemas.openxmlformats.org/officeDocument/2006/custom-properties" xmlns:vt="http://schemas.openxmlformats.org/officeDocument/2006/docPropsVTypes"/>
</file>