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Pr="002472BA" w:rsidRDefault="002472BA" w:rsidP="002472BA">
      <w:pPr>
        <w:pStyle w:val="Textbody"/>
        <w:ind w:left="480"/>
        <w:jc w:val="center"/>
        <w:rPr>
          <w:rFonts w:cs="Times New Roman"/>
          <w:b/>
          <w:bCs/>
          <w:color w:val="01001E"/>
          <w:szCs w:val="28"/>
        </w:rPr>
      </w:pPr>
      <w:r>
        <w:rPr>
          <w:rFonts w:cs="Times New Roman"/>
          <w:b/>
          <w:bCs/>
          <w:color w:val="01001E"/>
          <w:szCs w:val="28"/>
        </w:rPr>
        <w:t>Расчетное задание</w:t>
      </w:r>
      <w:r w:rsidRPr="002472BA">
        <w:rPr>
          <w:rFonts w:cs="Times New Roman"/>
          <w:b/>
          <w:bCs/>
          <w:color w:val="01001E"/>
          <w:szCs w:val="28"/>
        </w:rPr>
        <w:t xml:space="preserve"> №</w:t>
      </w:r>
      <w:r w:rsidR="008C3BC4">
        <w:rPr>
          <w:rFonts w:cs="Times New Roman"/>
          <w:b/>
          <w:bCs/>
          <w:color w:val="01001E"/>
          <w:szCs w:val="28"/>
        </w:rPr>
        <w:t>2</w:t>
      </w:r>
      <w:r w:rsidRPr="002472BA">
        <w:rPr>
          <w:rFonts w:cs="Times New Roman"/>
          <w:b/>
          <w:bCs/>
          <w:color w:val="01001E"/>
          <w:szCs w:val="28"/>
        </w:rPr>
        <w:t xml:space="preserve"> </w:t>
      </w:r>
      <w:r w:rsidR="008C3BC4" w:rsidRPr="008C3BC4">
        <w:rPr>
          <w:rFonts w:cs="Times New Roman"/>
          <w:b/>
          <w:bCs/>
          <w:color w:val="01001E"/>
          <w:szCs w:val="28"/>
        </w:rPr>
        <w:t>Марковские модели принятия решений</w:t>
      </w:r>
    </w:p>
    <w:p w:rsidR="002472BA" w:rsidRP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 w:rsidRPr="002472BA">
        <w:rPr>
          <w:rFonts w:cs="Times New Roman"/>
          <w:b/>
          <w:bCs/>
          <w:color w:val="01001E"/>
          <w:szCs w:val="28"/>
        </w:rPr>
        <w:t>Дисциплина</w:t>
      </w:r>
      <w:r w:rsidRPr="002472BA">
        <w:rPr>
          <w:rFonts w:cs="Times New Roman"/>
          <w:color w:val="01001E"/>
          <w:szCs w:val="28"/>
        </w:rPr>
        <w:t xml:space="preserve">: </w:t>
      </w:r>
      <w:r>
        <w:rPr>
          <w:rFonts w:cs="Times New Roman"/>
          <w:color w:val="01001E"/>
          <w:szCs w:val="28"/>
        </w:rPr>
        <w:t>Методы оптимизации и принятия решений</w:t>
      </w: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13541/1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 w:rsidR="00EB4E84">
        <w:rPr>
          <w:rFonts w:cs="Times New Roman"/>
          <w:color w:val="01001E"/>
          <w:szCs w:val="28"/>
        </w:rPr>
        <w:t>Дроздовский А.А.</w:t>
      </w:r>
    </w:p>
    <w:p w:rsidR="002472BA" w:rsidRDefault="002472BA" w:rsidP="002472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2472BA" w:rsidRDefault="002472BA" w:rsidP="002472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Руководитель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szCs w:val="28"/>
        </w:rPr>
        <w:t>Сиднев А.Г.</w:t>
      </w:r>
    </w:p>
    <w:p w:rsidR="002472BA" w:rsidRDefault="002472BA" w:rsidP="002472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2472BA" w:rsidRDefault="002472BA" w:rsidP="002472BA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2018 г.</w:t>
      </w: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2472BA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2472BA" w:rsidRDefault="002472BA" w:rsidP="0043262E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2472BA" w:rsidRDefault="002472BA" w:rsidP="0043262E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2472BA" w:rsidRPr="002472BA" w:rsidRDefault="0043262E" w:rsidP="0043262E">
      <w:pPr>
        <w:shd w:val="clear" w:color="auto" w:fill="FFFFFF"/>
        <w:spacing w:after="240"/>
        <w:ind w:firstLine="0"/>
        <w:jc w:val="center"/>
        <w:rPr>
          <w:color w:val="222222"/>
          <w:sz w:val="24"/>
          <w:szCs w:val="24"/>
        </w:rPr>
      </w:pPr>
      <w:r>
        <w:rPr>
          <w:color w:val="01001E"/>
          <w:szCs w:val="28"/>
        </w:rPr>
        <w:t>2018</w:t>
      </w:r>
    </w:p>
    <w:p w:rsidR="00056F73" w:rsidRDefault="00847846" w:rsidP="007B4AFF">
      <w:pPr>
        <w:ind w:firstLine="0"/>
        <w:jc w:val="center"/>
        <w:rPr>
          <w:b/>
        </w:rPr>
      </w:pPr>
      <w:r w:rsidRPr="002472BA">
        <w:rPr>
          <w:b/>
        </w:rPr>
        <w:lastRenderedPageBreak/>
        <w:t>Постановка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893"/>
      </w:tblGrid>
      <w:tr w:rsidR="00EB4E84" w:rsidRPr="00F31E28" w:rsidTr="00EB4E84">
        <w:tc>
          <w:tcPr>
            <w:tcW w:w="534" w:type="dxa"/>
            <w:shd w:val="clear" w:color="auto" w:fill="auto"/>
          </w:tcPr>
          <w:p w:rsidR="00EB4E84" w:rsidRPr="00F31E28" w:rsidRDefault="00EB4E84" w:rsidP="00EB4E84">
            <w:pPr>
              <w:ind w:firstLine="0"/>
              <w:rPr>
                <w:szCs w:val="28"/>
              </w:rPr>
            </w:pPr>
            <w:r w:rsidRPr="00F31E28">
              <w:rPr>
                <w:szCs w:val="28"/>
              </w:rPr>
              <w:t>12</w:t>
            </w:r>
          </w:p>
        </w:tc>
        <w:tc>
          <w:tcPr>
            <w:tcW w:w="8893" w:type="dxa"/>
          </w:tcPr>
          <w:p w:rsidR="00EB4E84" w:rsidRPr="00F31E28" w:rsidRDefault="00EB4E84" w:rsidP="00EB4E84">
            <w:pPr>
              <w:ind w:firstLine="0"/>
              <w:rPr>
                <w:szCs w:val="28"/>
              </w:rPr>
            </w:pPr>
            <w:r w:rsidRPr="00F31E28">
              <w:rPr>
                <w:szCs w:val="28"/>
              </w:rPr>
              <w:t xml:space="preserve">Задача 34, решить задачу методом итераций по стратегиям для </w:t>
            </w:r>
            <w:r w:rsidRPr="00F31E28">
              <w:rPr>
                <w:szCs w:val="28"/>
                <w:lang w:val="en-US"/>
              </w:rPr>
              <w:t>N</w:t>
            </w:r>
            <w:r w:rsidRPr="00F31E28">
              <w:rPr>
                <w:szCs w:val="28"/>
              </w:rPr>
              <w:t>=</w:t>
            </w:r>
            <w:r w:rsidRPr="00F31E28">
              <w:rPr>
                <w:position w:val="-4"/>
                <w:szCs w:val="28"/>
              </w:rPr>
              <w:object w:dxaOrig="300" w:dyaOrig="240" w14:anchorId="4D3E3F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15pt;height:12pt" o:ole="">
                  <v:imagedata r:id="rId8" o:title=""/>
                </v:shape>
                <o:OLEObject Type="Embed" ProgID="Equation.3" ShapeID="_x0000_i1072" DrawAspect="Content" ObjectID="_1585927156" r:id="rId9"/>
              </w:object>
            </w:r>
          </w:p>
        </w:tc>
      </w:tr>
    </w:tbl>
    <w:p w:rsidR="008C3BC4" w:rsidRDefault="008C3BC4" w:rsidP="007B4AFF">
      <w:pPr>
        <w:ind w:firstLine="0"/>
        <w:jc w:val="center"/>
      </w:pPr>
    </w:p>
    <w:p w:rsidR="00EB4E84" w:rsidRPr="00B33E69" w:rsidRDefault="00B33E69" w:rsidP="00B33E69">
      <w:pPr>
        <w:rPr>
          <w:rFonts w:eastAsia="Times-Roman"/>
          <w:szCs w:val="28"/>
          <w:lang w:eastAsia="en-US"/>
        </w:rPr>
      </w:pPr>
      <w:r w:rsidRPr="00B33E69">
        <w:rPr>
          <w:rFonts w:eastAsia="Times-Roman"/>
          <w:lang w:eastAsia="en-US"/>
        </w:rPr>
        <w:t>Крупная фирма, производящая моющие средства и пользующаяся широкой известностью в связи с успехами в исследованиях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по созданию новых продуктов и их рекламированию, выпустила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на рынок новый высококачественный стиральный порошок, названный LYE. Руководитель, возглавляющий производство этого продукта, совместно с отделом рекламы разрабатывает специальную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рекламную кампанию по сбыту порошка, для которой принят девиз</w:t>
      </w:r>
      <w:r>
        <w:rPr>
          <w:rFonts w:eastAsia="Times-Roman"/>
          <w:lang w:eastAsia="en-US"/>
        </w:rPr>
        <w:t xml:space="preserve"> </w:t>
      </w:r>
      <w:r w:rsidRPr="00B33E69">
        <w:rPr>
          <w:rFonts w:ascii="Cambria Math" w:eastAsia="Times-Roman" w:hAnsi="Cambria Math" w:cs="Cambria Math"/>
          <w:lang w:eastAsia="en-US"/>
        </w:rPr>
        <w:t>≪</w:t>
      </w:r>
      <w:r w:rsidRPr="00B33E69">
        <w:rPr>
          <w:rFonts w:eastAsia="Times-Roman"/>
          <w:lang w:eastAsia="en-US"/>
        </w:rPr>
        <w:t>Порошок LYE нужен всем!</w:t>
      </w:r>
      <w:r w:rsidRPr="00B33E69">
        <w:rPr>
          <w:rFonts w:ascii="Cambria Math" w:eastAsia="Times-Roman" w:hAnsi="Cambria Math" w:cs="Cambria Math"/>
          <w:lang w:eastAsia="en-US"/>
        </w:rPr>
        <w:t>≫</w:t>
      </w:r>
      <w:r>
        <w:rPr>
          <w:rFonts w:ascii="Cambria Math" w:eastAsia="Times-Roman" w:hAnsi="Cambria Math" w:cs="Cambria Math"/>
          <w:lang w:eastAsia="en-US"/>
        </w:rPr>
        <w:t>.</w:t>
      </w:r>
      <w:r w:rsidRPr="00B33E69">
        <w:rPr>
          <w:rFonts w:eastAsia="Times-Roman"/>
          <w:lang w:eastAsia="en-US"/>
        </w:rPr>
        <w:t xml:space="preserve"> Как и все продукты фирмы, новый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продукт в течение первого полугодия будет иметь высокий уровень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сбыта. Руководитель полагает, что с вероятностью 0,8 этот уровень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сбыта сохранится и в последующем полугодии при условии проведения особой рекламной кампании и что эта вероятность составит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всего 0,5, если такую кампанию не проводить. В случае, если уровень сбыта снизится до среднего, у руководителя имеются две возможности. Он может дать указание о проведении исследований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с целью улучшения качества продукта. При этом условии с вероятностью 0,7 уровень сбыта к началу следующего полугодия повысится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до первоначального высокого значения. С другой стороны, можно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 xml:space="preserve">ничего не предпринимать в отношении улучшения качества продукта. Тогда с вероятностью 0,6 в начале последующего полугодия уровень сбыта останется средним, однако вследствие изменений потребительских вкусов он может вновь подняться до высокого </w:t>
      </w:r>
      <w:r>
        <w:rPr>
          <w:rFonts w:eastAsia="Times-Roman"/>
          <w:lang w:eastAsia="en-US"/>
        </w:rPr>
        <w:t xml:space="preserve">значения </w:t>
      </w:r>
      <w:r w:rsidRPr="00B33E69">
        <w:rPr>
          <w:rFonts w:eastAsia="Times-Roman"/>
          <w:lang w:eastAsia="en-US"/>
        </w:rPr>
        <w:t>лишь с вероятностью 0,4.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Если сбыт нового стирального порошка начинается на высоком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уровне при обычной рекламе, то прибыли в течение полугодия равны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19 единицам в случае, когда этот уровень сохраняется, и равны 13,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если уровень сбыта падает. При проведении специальной рекламной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кампании соответствующие показатели равны 4,5 и 2 единицам. Если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начальный уровень сбыта окажется средним и при этом проводятся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 xml:space="preserve">исследования с целью улучшения качества </w:t>
      </w:r>
      <w:r w:rsidRPr="00B33E69">
        <w:rPr>
          <w:rFonts w:eastAsia="Times-Roman"/>
          <w:lang w:eastAsia="en-US"/>
        </w:rPr>
        <w:lastRenderedPageBreak/>
        <w:t>продукции, то прибыли</w:t>
      </w:r>
      <w:r>
        <w:rPr>
          <w:rFonts w:eastAsia="Times-Roman"/>
          <w:lang w:eastAsia="en-US"/>
        </w:rPr>
        <w:t xml:space="preserve"> </w:t>
      </w:r>
      <w:r w:rsidRPr="00B33E69">
        <w:rPr>
          <w:rFonts w:eastAsia="Times-Roman"/>
          <w:lang w:eastAsia="en-US"/>
        </w:rPr>
        <w:t>составят 11 единиц в случае, когда уровень сбыта поднимается</w:t>
      </w:r>
      <w:r w:rsidRPr="00B33E69">
        <w:rPr>
          <w:rFonts w:eastAsia="Times-Roman"/>
          <w:szCs w:val="28"/>
          <w:lang w:eastAsia="en-US"/>
        </w:rPr>
        <w:t xml:space="preserve"> </w:t>
      </w:r>
      <w:r w:rsidRPr="00B33E69">
        <w:rPr>
          <w:rFonts w:eastAsia="Times-Roman"/>
          <w:szCs w:val="28"/>
          <w:lang w:eastAsia="en-US"/>
        </w:rPr>
        <w:t>до высокого, и 9 единиц в п</w:t>
      </w:r>
      <w:r>
        <w:rPr>
          <w:rFonts w:eastAsia="Times-Roman"/>
          <w:szCs w:val="28"/>
          <w:lang w:eastAsia="en-US"/>
        </w:rPr>
        <w:t xml:space="preserve">ротивном случае. При сохранении </w:t>
      </w:r>
      <w:r w:rsidRPr="00B33E69">
        <w:rPr>
          <w:rFonts w:eastAsia="Times-Roman"/>
          <w:szCs w:val="28"/>
          <w:lang w:eastAsia="en-US"/>
        </w:rPr>
        <w:t>продукта в неизменном виде соответствующие прибыли равны 13</w:t>
      </w:r>
      <w:r>
        <w:rPr>
          <w:rFonts w:eastAsia="Times-Roman"/>
          <w:szCs w:val="28"/>
          <w:lang w:eastAsia="en-US"/>
        </w:rPr>
        <w:t xml:space="preserve"> </w:t>
      </w:r>
      <w:r w:rsidRPr="00B33E69">
        <w:rPr>
          <w:rFonts w:eastAsia="Times-Roman"/>
          <w:szCs w:val="28"/>
          <w:lang w:eastAsia="en-US"/>
        </w:rPr>
        <w:t>и 3 единицам. Предположим, что одна и та же проблема принятия</w:t>
      </w:r>
      <w:r>
        <w:rPr>
          <w:rFonts w:eastAsia="Times-Roman"/>
          <w:szCs w:val="28"/>
          <w:lang w:eastAsia="en-US"/>
        </w:rPr>
        <w:t xml:space="preserve"> </w:t>
      </w:r>
      <w:r w:rsidRPr="00B33E69">
        <w:rPr>
          <w:rFonts w:eastAsia="Times-Roman"/>
          <w:szCs w:val="28"/>
          <w:lang w:eastAsia="en-US"/>
        </w:rPr>
        <w:t>решений относительно сбыта стирального порошка LYE повторяется</w:t>
      </w:r>
      <w:r>
        <w:rPr>
          <w:rFonts w:eastAsia="Times-Roman"/>
          <w:szCs w:val="28"/>
          <w:lang w:eastAsia="en-US"/>
        </w:rPr>
        <w:t xml:space="preserve"> </w:t>
      </w:r>
      <w:r w:rsidRPr="00B33E69">
        <w:rPr>
          <w:rFonts w:eastAsia="Times-Roman"/>
          <w:szCs w:val="28"/>
          <w:lang w:eastAsia="en-US"/>
        </w:rPr>
        <w:t>через каждые полгода в течение бесконечного планового периода.</w:t>
      </w:r>
    </w:p>
    <w:p w:rsidR="0014111C" w:rsidRDefault="0014111C" w:rsidP="00070B66">
      <w:pPr>
        <w:ind w:firstLine="0"/>
        <w:jc w:val="center"/>
        <w:rPr>
          <w:b/>
          <w:szCs w:val="28"/>
        </w:rPr>
      </w:pPr>
      <w:r w:rsidRPr="007B4AFF">
        <w:rPr>
          <w:b/>
          <w:szCs w:val="28"/>
        </w:rPr>
        <w:t>Выпол</w:t>
      </w:r>
      <w:r w:rsidR="00070B66">
        <w:rPr>
          <w:b/>
          <w:szCs w:val="28"/>
        </w:rPr>
        <w:t>нение работы расчетного задания</w:t>
      </w:r>
    </w:p>
    <w:p w:rsidR="00070B66" w:rsidRDefault="00070B66" w:rsidP="00070B66">
      <w:r>
        <w:t>Матри</w:t>
      </w:r>
      <w:r w:rsidR="00927284">
        <w:t xml:space="preserve">цы переходных вероятностей </w:t>
      </w:r>
      <w:r w:rsidR="00567E05">
        <w:t>для варианта без использования рекламы и с использованием</w:t>
      </w:r>
      <w:r w:rsidRPr="00070B66">
        <w:t xml:space="preserve"> </w:t>
      </w:r>
      <w:r>
        <w:t>соответственно:</w:t>
      </w:r>
    </w:p>
    <w:p w:rsidR="00070B66" w:rsidRPr="00B56FED" w:rsidRDefault="008A5099" w:rsidP="00070B66">
      <w:pPr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0.6</m:t>
                  </m:r>
                </m:e>
              </m:mr>
            </m:m>
          </m:e>
        </m:d>
      </m:oMath>
      <w:r w:rsidR="00070B66" w:rsidRPr="00B56FED">
        <w:rPr>
          <w:rFonts w:eastAsiaTheme="minorEastAsia"/>
          <w:szCs w:val="28"/>
        </w:rPr>
        <w:t xml:space="preserve"> </w:t>
      </w:r>
    </w:p>
    <w:p w:rsidR="00070B66" w:rsidRDefault="008A5099" w:rsidP="00070B66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0.3</m:t>
                  </m:r>
                </m:e>
              </m:mr>
            </m:m>
          </m:e>
        </m:d>
      </m:oMath>
      <w:r w:rsidR="00070B66">
        <w:rPr>
          <w:szCs w:val="28"/>
        </w:rPr>
        <w:t xml:space="preserve"> </w:t>
      </w:r>
    </w:p>
    <w:p w:rsidR="00070B66" w:rsidRDefault="00070B66" w:rsidP="00070B66">
      <w:pPr>
        <w:rPr>
          <w:szCs w:val="28"/>
        </w:rPr>
      </w:pPr>
      <w:r>
        <w:rPr>
          <w:szCs w:val="28"/>
        </w:rPr>
        <w:t xml:space="preserve">Матрицы расходов для </w:t>
      </w:r>
      <w:r w:rsidR="00567E05">
        <w:rPr>
          <w:szCs w:val="28"/>
          <w:lang w:val="en-US"/>
        </w:rPr>
        <w:t>P</w:t>
      </w:r>
      <w:r w:rsidR="00567E05" w:rsidRPr="00567E05">
        <w:rPr>
          <w:szCs w:val="28"/>
          <w:vertAlign w:val="subscript"/>
        </w:rPr>
        <w:t>1</w:t>
      </w:r>
      <w:r w:rsidR="00567E05" w:rsidRPr="00567E05">
        <w:rPr>
          <w:szCs w:val="28"/>
        </w:rPr>
        <w:t xml:space="preserve"> </w:t>
      </w:r>
      <w:r w:rsidR="00567E05">
        <w:rPr>
          <w:szCs w:val="28"/>
        </w:rPr>
        <w:t xml:space="preserve">и </w:t>
      </w:r>
      <w:r w:rsidR="00567E05">
        <w:rPr>
          <w:szCs w:val="28"/>
          <w:lang w:val="en-US"/>
        </w:rPr>
        <w:t>P</w:t>
      </w:r>
      <w:r w:rsidR="00567E05" w:rsidRPr="00567E05">
        <w:rPr>
          <w:szCs w:val="28"/>
          <w:vertAlign w:val="subscript"/>
        </w:rPr>
        <w:t>2</w:t>
      </w:r>
      <w:r w:rsidRPr="00070B66">
        <w:rPr>
          <w:szCs w:val="28"/>
        </w:rPr>
        <w:t xml:space="preserve"> </w:t>
      </w:r>
      <w:r>
        <w:rPr>
          <w:szCs w:val="28"/>
        </w:rPr>
        <w:t>соответственно:</w:t>
      </w:r>
    </w:p>
    <w:p w:rsidR="00070B66" w:rsidRPr="00B56FED" w:rsidRDefault="008A5099" w:rsidP="00070B66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e>
              </m:mr>
            </m:m>
          </m:e>
        </m:d>
      </m:oMath>
      <w:r w:rsidR="00070B66" w:rsidRPr="00B56FED">
        <w:rPr>
          <w:rFonts w:eastAsiaTheme="minorEastAsia"/>
          <w:szCs w:val="28"/>
        </w:rPr>
        <w:t xml:space="preserve"> </w:t>
      </w:r>
    </w:p>
    <w:p w:rsidR="00070B66" w:rsidRDefault="008A5099" w:rsidP="00070B66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4.5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</m:m>
          </m:e>
        </m:d>
      </m:oMath>
      <w:r w:rsidR="00070B66">
        <w:rPr>
          <w:szCs w:val="28"/>
        </w:rPr>
        <w:t xml:space="preserve"> </w:t>
      </w:r>
    </w:p>
    <w:p w:rsidR="00070B66" w:rsidRDefault="00070B66" w:rsidP="00070B66">
      <w:pPr>
        <w:rPr>
          <w:b/>
          <w:szCs w:val="28"/>
        </w:rPr>
      </w:pPr>
      <w:r>
        <w:rPr>
          <w:b/>
          <w:szCs w:val="28"/>
        </w:rPr>
        <w:t>Шаг оценки параметров</w:t>
      </w:r>
    </w:p>
    <w:p w:rsidR="007A2706" w:rsidRPr="00CD0E7A" w:rsidRDefault="007A2706" w:rsidP="00070B66">
      <w:pPr>
        <w:rPr>
          <w:szCs w:val="28"/>
        </w:rPr>
      </w:pPr>
      <w:r>
        <w:rPr>
          <w:szCs w:val="28"/>
        </w:rPr>
        <w:t xml:space="preserve">Выбираем произвольную стратегию </w:t>
      </w:r>
      <w:r>
        <w:rPr>
          <w:szCs w:val="28"/>
          <w:lang w:val="en-US"/>
        </w:rPr>
        <w:t>s</w:t>
      </w:r>
      <w:r>
        <w:rPr>
          <w:szCs w:val="28"/>
        </w:rPr>
        <w:t xml:space="preserve">. Используя соответствующие ей матрицы </w:t>
      </w:r>
      <w:r>
        <w:rPr>
          <w:szCs w:val="28"/>
          <w:lang w:val="en-US"/>
        </w:rPr>
        <w:t>P</w:t>
      </w:r>
      <w:r w:rsidRPr="007A2706">
        <w:rPr>
          <w:szCs w:val="28"/>
          <w:vertAlign w:val="superscript"/>
          <w:lang w:val="en-US"/>
        </w:rPr>
        <w:t>s</w:t>
      </w:r>
      <w:r w:rsidRPr="007A2706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R</w:t>
      </w:r>
      <w:r w:rsidRPr="007A2706">
        <w:rPr>
          <w:szCs w:val="28"/>
          <w:vertAlign w:val="superscript"/>
          <w:lang w:val="en-US"/>
        </w:rPr>
        <w:t>s</w:t>
      </w:r>
      <w:r>
        <w:rPr>
          <w:szCs w:val="28"/>
        </w:rPr>
        <w:t xml:space="preserve"> и полагая (произвольно) </w:t>
      </w:r>
      <w:r w:rsidR="00CD0E7A">
        <w:rPr>
          <w:szCs w:val="28"/>
          <w:lang w:val="en-US"/>
        </w:rPr>
        <w:t>f</w:t>
      </w:r>
      <w:r w:rsidR="00CD0E7A" w:rsidRPr="00CD0E7A">
        <w:rPr>
          <w:szCs w:val="28"/>
          <w:vertAlign w:val="superscript"/>
          <w:lang w:val="en-US"/>
        </w:rPr>
        <w:t>s</w:t>
      </w:r>
      <w:r w:rsidR="00CD0E7A" w:rsidRPr="00CD0E7A">
        <w:rPr>
          <w:szCs w:val="28"/>
        </w:rPr>
        <w:t>(</w:t>
      </w:r>
      <w:r w:rsidR="00CD0E7A">
        <w:rPr>
          <w:szCs w:val="28"/>
          <w:lang w:val="en-US"/>
        </w:rPr>
        <w:t>m</w:t>
      </w:r>
      <w:r w:rsidR="00CD0E7A" w:rsidRPr="00CD0E7A">
        <w:rPr>
          <w:szCs w:val="28"/>
        </w:rPr>
        <w:t>) = 0</w:t>
      </w:r>
      <w:r w:rsidR="00CD0E7A">
        <w:rPr>
          <w:szCs w:val="28"/>
        </w:rPr>
        <w:t>, решаем уравнения</w:t>
      </w:r>
    </w:p>
    <w:p w:rsidR="00713BF0" w:rsidRDefault="00CD0E7A" w:rsidP="00713BF0">
      <w:pPr>
        <w:jc w:val="center"/>
      </w:pPr>
      <w:r>
        <w:rPr>
          <w:noProof/>
        </w:rPr>
        <w:drawing>
          <wp:inline distT="0" distB="0" distL="0" distR="0" wp14:anchorId="1FFED6E2" wp14:editId="18E7EB65">
            <wp:extent cx="2362200" cy="4087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656" cy="4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7A" w:rsidRPr="00CD0E7A" w:rsidRDefault="00CD0E7A" w:rsidP="00CD0E7A">
      <w:pPr>
        <w:jc w:val="left"/>
      </w:pPr>
      <w:r>
        <w:t xml:space="preserve">относительно неизвестных </w:t>
      </w:r>
      <w:r>
        <w:rPr>
          <w:lang w:val="en-US"/>
        </w:rPr>
        <w:t>E</w:t>
      </w:r>
      <w:r w:rsidRPr="00CD0E7A">
        <w:rPr>
          <w:vertAlign w:val="superscript"/>
          <w:lang w:val="en-US"/>
        </w:rPr>
        <w:t>s</w:t>
      </w:r>
      <w:r w:rsidRPr="00CD0E7A">
        <w:t xml:space="preserve">, </w:t>
      </w:r>
      <w:r>
        <w:rPr>
          <w:lang w:val="en-US"/>
        </w:rPr>
        <w:t>f</w:t>
      </w:r>
      <w:r w:rsidRPr="00CD0E7A">
        <w:rPr>
          <w:vertAlign w:val="superscript"/>
          <w:lang w:val="en-US"/>
        </w:rPr>
        <w:t>s</w:t>
      </w:r>
      <w:r w:rsidRPr="00CD0E7A">
        <w:t xml:space="preserve">(1),…, </w:t>
      </w:r>
      <w:r>
        <w:rPr>
          <w:lang w:val="en-US"/>
        </w:rPr>
        <w:t>f</w:t>
      </w:r>
      <w:r w:rsidRPr="00CD0E7A">
        <w:rPr>
          <w:vertAlign w:val="superscript"/>
          <w:lang w:val="en-US"/>
        </w:rPr>
        <w:t>s</w:t>
      </w:r>
      <w:r w:rsidRPr="00CD0E7A">
        <w:t>(</w:t>
      </w:r>
      <w:r>
        <w:rPr>
          <w:lang w:val="en-US"/>
        </w:rPr>
        <w:t>m</w:t>
      </w:r>
      <w:r w:rsidRPr="00CD0E7A">
        <w:t>-1)</w:t>
      </w:r>
      <w:r>
        <w:t>. Переходим к следующему шагу.</w:t>
      </w:r>
    </w:p>
    <w:p w:rsidR="00713BF0" w:rsidRDefault="00713BF0" w:rsidP="00713BF0">
      <w:pPr>
        <w:rPr>
          <w:b/>
          <w:szCs w:val="28"/>
        </w:rPr>
      </w:pPr>
      <w:r>
        <w:rPr>
          <w:b/>
          <w:szCs w:val="28"/>
        </w:rPr>
        <w:t>Шаг улучшения стратегии</w:t>
      </w:r>
    </w:p>
    <w:p w:rsidR="00CD0E7A" w:rsidRDefault="00CD0E7A" w:rsidP="00CD0E7A">
      <w:r>
        <w:t xml:space="preserve">Для каждого состояния </w:t>
      </w:r>
      <w:r>
        <w:rPr>
          <w:lang w:val="en-US"/>
        </w:rPr>
        <w:t>i</w:t>
      </w:r>
      <w:r w:rsidRPr="00CD0E7A">
        <w:t xml:space="preserve"> </w:t>
      </w:r>
      <w:r>
        <w:t xml:space="preserve">определяем альтернативу </w:t>
      </w:r>
      <w:r>
        <w:rPr>
          <w:lang w:val="en-US"/>
        </w:rPr>
        <w:t>k</w:t>
      </w:r>
      <w:r>
        <w:t>, обеспечивающую</w:t>
      </w:r>
    </w:p>
    <w:p w:rsidR="00CD0E7A" w:rsidRDefault="00CD0E7A" w:rsidP="00CD0E7A">
      <w:pPr>
        <w:jc w:val="center"/>
      </w:pPr>
      <w:r>
        <w:rPr>
          <w:noProof/>
        </w:rPr>
        <w:drawing>
          <wp:inline distT="0" distB="0" distL="0" distR="0" wp14:anchorId="4B198FA7" wp14:editId="1D0EFC2D">
            <wp:extent cx="2499360" cy="531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725" cy="5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7A" w:rsidRPr="00CD0E7A" w:rsidRDefault="00CD0E7A" w:rsidP="00CD0E7A">
      <w:pPr>
        <w:jc w:val="left"/>
      </w:pPr>
      <w:r>
        <w:t xml:space="preserve">Результирующие оптимальные решения для состояний 1, 2,…, </w:t>
      </w:r>
      <w:r>
        <w:rPr>
          <w:lang w:val="en-US"/>
        </w:rPr>
        <w:t>m</w:t>
      </w:r>
      <w:r w:rsidRPr="00CD0E7A">
        <w:t xml:space="preserve"> </w:t>
      </w:r>
      <w:r>
        <w:t xml:space="preserve">формируют новую стратегию </w:t>
      </w:r>
      <w:r>
        <w:rPr>
          <w:lang w:val="en-US"/>
        </w:rPr>
        <w:t>t</w:t>
      </w:r>
      <w:r>
        <w:t xml:space="preserve">. Если </w:t>
      </w:r>
      <w:r>
        <w:rPr>
          <w:lang w:val="en-US"/>
        </w:rPr>
        <w:t>s</w:t>
      </w:r>
      <w:r w:rsidRPr="00CD0E7A">
        <w:t xml:space="preserve"> </w:t>
      </w:r>
      <w:r>
        <w:t xml:space="preserve">и </w:t>
      </w:r>
      <w:r>
        <w:rPr>
          <w:lang w:val="en-US"/>
        </w:rPr>
        <w:t>t</w:t>
      </w:r>
      <w:r>
        <w:t xml:space="preserve"> идентичны, то алгоритм заканчивается; в этом случае </w:t>
      </w:r>
      <w:r>
        <w:rPr>
          <w:lang w:val="en-US"/>
        </w:rPr>
        <w:t>t</w:t>
      </w:r>
      <w:r w:rsidRPr="00CD0E7A">
        <w:t xml:space="preserve"> </w:t>
      </w:r>
      <w:r>
        <w:t xml:space="preserve">– оптимальная стратегия. В противном случае </w:t>
      </w:r>
      <w:r>
        <w:lastRenderedPageBreak/>
        <w:t xml:space="preserve">полагаем </w:t>
      </w:r>
      <w:r>
        <w:rPr>
          <w:lang w:val="en-US"/>
        </w:rPr>
        <w:t>s</w:t>
      </w:r>
      <w:r w:rsidRPr="00CD0E7A">
        <w:t xml:space="preserve"> = </w:t>
      </w:r>
      <w:r>
        <w:rPr>
          <w:lang w:val="en-US"/>
        </w:rPr>
        <w:t>t</w:t>
      </w:r>
      <w:r w:rsidRPr="00CD0E7A">
        <w:t xml:space="preserve"> </w:t>
      </w:r>
      <w:r>
        <w:t>и возвращаемся к шагу оценки параметров.</w:t>
      </w:r>
    </w:p>
    <w:p w:rsidR="00713BF0" w:rsidRPr="008664E3" w:rsidRDefault="00713BF0" w:rsidP="00713BF0">
      <w:pPr>
        <w:rPr>
          <w:szCs w:val="28"/>
        </w:rPr>
      </w:pPr>
      <w:r w:rsidRPr="008664E3">
        <w:rPr>
          <w:szCs w:val="28"/>
        </w:rPr>
        <w:t>В качестве начальной выберем стратегию τ = (</w:t>
      </w:r>
      <w:r w:rsidRPr="008664E3">
        <w:rPr>
          <w:szCs w:val="28"/>
          <w:lang w:val="en-US"/>
        </w:rPr>
        <w:t>X</w:t>
      </w:r>
      <w:r>
        <w:rPr>
          <w:szCs w:val="28"/>
          <w:vertAlign w:val="subscript"/>
        </w:rPr>
        <w:t>1</w:t>
      </w:r>
      <w:r w:rsidRPr="008664E3">
        <w:rPr>
          <w:szCs w:val="28"/>
        </w:rPr>
        <w:t>,</w:t>
      </w:r>
      <w:r w:rsidRPr="0087009C">
        <w:rPr>
          <w:szCs w:val="28"/>
        </w:rPr>
        <w:t xml:space="preserve"> </w:t>
      </w:r>
      <w:r w:rsidRPr="008664E3">
        <w:rPr>
          <w:szCs w:val="28"/>
          <w:lang w:val="en-US"/>
        </w:rPr>
        <w:t>X</w:t>
      </w:r>
      <w:r>
        <w:rPr>
          <w:szCs w:val="28"/>
          <w:vertAlign w:val="subscript"/>
        </w:rPr>
        <w:t>1</w:t>
      </w:r>
      <w:r w:rsidRPr="008664E3">
        <w:rPr>
          <w:szCs w:val="28"/>
        </w:rPr>
        <w:t>).</w:t>
      </w:r>
    </w:p>
    <w:p w:rsidR="00713BF0" w:rsidRPr="00EB4E84" w:rsidRDefault="00567E05" w:rsidP="00CD0E7A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0.6</m:t>
                  </m:r>
                </m:e>
              </m:mr>
            </m:m>
          </m:e>
        </m:d>
      </m:oMath>
      <w:r w:rsidR="00713BF0">
        <w:rPr>
          <w:szCs w:val="28"/>
        </w:rPr>
        <w:t xml:space="preserve"> </w:t>
      </w:r>
      <w:r w:rsidR="0088184D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e>
              </m:mr>
            </m:m>
          </m:e>
        </m:d>
      </m:oMath>
      <w:r w:rsidR="00713BF0" w:rsidRPr="00B56FED">
        <w:rPr>
          <w:rFonts w:eastAsiaTheme="minorEastAsia"/>
          <w:szCs w:val="28"/>
        </w:rPr>
        <w:t xml:space="preserve"> </w:t>
      </w:r>
      <w:r w:rsidR="0088184D" w:rsidRPr="009E6E1A">
        <w:rPr>
          <w:rFonts w:eastAsiaTheme="minorEastAsia"/>
          <w:szCs w:val="28"/>
        </w:rPr>
        <w:t xml:space="preserve"> </w:t>
      </w:r>
      <w:r w:rsidR="009E6E1A" w:rsidRPr="009E6E1A">
        <w:rPr>
          <w:rFonts w:eastAsiaTheme="minorEastAsia"/>
          <w:szCs w:val="28"/>
        </w:rPr>
        <w:tab/>
      </w:r>
      <w:r w:rsidR="009E6E1A">
        <w:rPr>
          <w:szCs w:val="28"/>
        </w:rPr>
        <w:t xml:space="preserve"> </w:t>
      </w:r>
    </w:p>
    <w:p w:rsidR="00713BF0" w:rsidRDefault="00713BF0" w:rsidP="00070B66">
      <w:r>
        <w:t>Вычислим ожидаемый доход:</w:t>
      </w:r>
    </w:p>
    <w:p w:rsidR="00713BF0" w:rsidRPr="008664E3" w:rsidRDefault="008A5099" w:rsidP="00713BF0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τ</m:t>
            </m:r>
          </m:e>
        </m:d>
        <m:r>
          <w:rPr>
            <w:rFonts w:ascii="Cambria Math" w:hAnsi="Cambria Math"/>
            <w:szCs w:val="28"/>
          </w:rPr>
          <m:t>=0.5*19+0.5*13=16</m:t>
        </m:r>
      </m:oMath>
      <w:r w:rsidR="00713BF0">
        <w:rPr>
          <w:szCs w:val="28"/>
        </w:rPr>
        <w:t xml:space="preserve">  </w:t>
      </w:r>
    </w:p>
    <w:p w:rsidR="00713BF0" w:rsidRPr="008664E3" w:rsidRDefault="008A5099" w:rsidP="00713BF0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τ</m:t>
            </m:r>
          </m:e>
        </m:d>
        <m:r>
          <w:rPr>
            <w:rFonts w:ascii="Cambria Math" w:hAnsi="Cambria Math"/>
            <w:szCs w:val="28"/>
          </w:rPr>
          <m:t>=0.4*11+0.6*9=9.8</m:t>
        </m:r>
      </m:oMath>
      <w:r w:rsidR="00713BF0">
        <w:rPr>
          <w:szCs w:val="28"/>
        </w:rPr>
        <w:t xml:space="preserve"> </w:t>
      </w:r>
    </w:p>
    <w:p w:rsidR="00C6061C" w:rsidRPr="008664E3" w:rsidRDefault="008A5099" w:rsidP="00C6061C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τ</m:t>
            </m:r>
          </m:e>
        </m:d>
        <m:r>
          <w:rPr>
            <w:rFonts w:ascii="Cambria Math" w:hAnsi="Cambria Math"/>
            <w:szCs w:val="28"/>
          </w:rPr>
          <m:t>=0.8*4.5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>0.2*2=4</m:t>
        </m:r>
      </m:oMath>
      <w:r w:rsidR="00C6061C">
        <w:rPr>
          <w:szCs w:val="28"/>
        </w:rPr>
        <w:t xml:space="preserve"> </w:t>
      </w:r>
    </w:p>
    <w:p w:rsidR="00C6061C" w:rsidRPr="008664E3" w:rsidRDefault="008A5099" w:rsidP="00C6061C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τ</m:t>
            </m:r>
          </m:e>
        </m:d>
        <m:r>
          <w:rPr>
            <w:rFonts w:ascii="Cambria Math" w:hAnsi="Cambria Math"/>
            <w:szCs w:val="28"/>
          </w:rPr>
          <m:t>=0.7*</m:t>
        </m:r>
        <m:r>
          <w:rPr>
            <w:rFonts w:ascii="Cambria Math" w:hAnsi="Cambria Math"/>
            <w:szCs w:val="28"/>
          </w:rPr>
          <m:t>13+0.3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</w:rPr>
          <m:t>3 =10</m:t>
        </m:r>
      </m:oMath>
      <w:r w:rsidR="00C6061C">
        <w:rPr>
          <w:szCs w:val="28"/>
        </w:rPr>
        <w:t xml:space="preserve"> </w:t>
      </w:r>
    </w:p>
    <w:p w:rsidR="00713BF0" w:rsidRPr="008664E3" w:rsidRDefault="0088184D" w:rsidP="00713BF0">
      <w:pPr>
        <w:rPr>
          <w:szCs w:val="28"/>
        </w:rPr>
      </w:pPr>
      <w:r>
        <w:rPr>
          <w:szCs w:val="28"/>
        </w:rPr>
        <w:t>На шаге</w:t>
      </w:r>
      <w:r w:rsidR="00713BF0" w:rsidRPr="008664E3">
        <w:rPr>
          <w:szCs w:val="28"/>
        </w:rPr>
        <w:t xml:space="preserve"> оценивания параметров, </w:t>
      </w:r>
      <w:r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  <w:lang w:val="en-US"/>
          </w:rPr>
          <m:t>F</m:t>
        </m:r>
        <m:r>
          <w:rPr>
            <w:rFonts w:ascii="Cambria Math" w:hAnsi="Cambria Math"/>
            <w:szCs w:val="28"/>
            <w:vertAlign w:val="subscript"/>
          </w:rPr>
          <m:t>τ</m:t>
        </m:r>
        <m:r>
          <w:rPr>
            <w:rFonts w:ascii="Cambria Math" w:hAnsi="Cambria Math"/>
            <w:szCs w:val="28"/>
          </w:rPr>
          <m:t>(2</m:t>
        </m:r>
        <m:r>
          <w:rPr>
            <w:rFonts w:ascii="Cambria Math" w:hAnsi="Cambria Math"/>
            <w:szCs w:val="28"/>
          </w:rPr>
          <m:t>)=0</m:t>
        </m:r>
      </m:oMath>
      <w:r w:rsidR="00713BF0" w:rsidRPr="008664E3">
        <w:rPr>
          <w:szCs w:val="28"/>
        </w:rPr>
        <w:t>, получаем систему линейных алгебраических уравнений</w:t>
      </w:r>
      <w:r>
        <w:rPr>
          <w:szCs w:val="28"/>
        </w:rPr>
        <w:t>:</w:t>
      </w:r>
    </w:p>
    <w:p w:rsidR="00713BF0" w:rsidRPr="0088184D" w:rsidRDefault="008A5099" w:rsidP="00713BF0">
      <w:pPr>
        <w:rPr>
          <w:i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1-0.5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-0.4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=9.8</m:t>
                </m:r>
              </m:e>
            </m:eqArr>
          </m:e>
        </m:d>
      </m:oMath>
      <w:r w:rsidR="0088184D">
        <w:rPr>
          <w:i/>
          <w:szCs w:val="28"/>
        </w:rPr>
        <w:t xml:space="preserve"> </w:t>
      </w:r>
    </w:p>
    <w:p w:rsidR="00713BF0" w:rsidRPr="008664E3" w:rsidRDefault="00713BF0" w:rsidP="00713BF0">
      <w:pPr>
        <w:ind w:left="142"/>
        <w:rPr>
          <w:szCs w:val="28"/>
        </w:rPr>
      </w:pPr>
      <w:r w:rsidRPr="008664E3">
        <w:rPr>
          <w:szCs w:val="28"/>
        </w:rPr>
        <w:t>которая имеет единственное решение</w:t>
      </w:r>
      <w:r w:rsidR="0088184D">
        <w:rPr>
          <w:szCs w:val="28"/>
        </w:rPr>
        <w:t>:</w:t>
      </w:r>
    </w:p>
    <w:p w:rsidR="00713BF0" w:rsidRPr="00EB4E84" w:rsidRDefault="00713BF0" w:rsidP="00713BF0">
      <w:pPr>
        <w:spacing w:after="360"/>
        <w:ind w:firstLine="708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τ</m:t>
            </m:r>
          </m:sub>
        </m:sSub>
        <m:r>
          <w:rPr>
            <w:rFonts w:ascii="Cambria Math" w:hAnsi="Cambria Math"/>
            <w:szCs w:val="28"/>
          </w:rPr>
          <m:t>= 12.6</m:t>
        </m:r>
        <m:r>
          <w:rPr>
            <w:rFonts w:ascii="Cambria Math" w:hAnsi="Cambria Math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τ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</m:t>
            </m:r>
          </m:e>
        </m:d>
        <m:r>
          <w:rPr>
            <w:rFonts w:ascii="Cambria Math" w:hAnsi="Cambria Math"/>
            <w:szCs w:val="28"/>
          </w:rPr>
          <m:t>=6.9</m:t>
        </m:r>
        <m:r>
          <w:rPr>
            <w:rFonts w:ascii="Cambria Math" w:hAnsi="Cambria Math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τ</m:t>
            </m:r>
          </m:sub>
        </m:sSub>
        <m:r>
          <w:rPr>
            <w:rFonts w:ascii="Cambria Math" w:hAnsi="Cambria Math"/>
            <w:szCs w:val="28"/>
          </w:rPr>
          <m:t>(2</m:t>
        </m:r>
        <m:r>
          <w:rPr>
            <w:rFonts w:ascii="Cambria Math" w:hAnsi="Cambria Math"/>
            <w:szCs w:val="28"/>
          </w:rPr>
          <m:t>)=0</m:t>
        </m:r>
      </m:oMath>
      <w:r w:rsidR="0088184D">
        <w:rPr>
          <w:i/>
          <w:szCs w:val="28"/>
        </w:rPr>
        <w:t xml:space="preserve"> </w:t>
      </w:r>
    </w:p>
    <w:p w:rsidR="00403A52" w:rsidRDefault="0088184D" w:rsidP="00403A52">
      <w:r>
        <w:t>Шаг улучшения стратегии:</w:t>
      </w:r>
    </w:p>
    <w:p w:rsidR="0088184D" w:rsidRDefault="0088184D" w:rsidP="00070B66">
      <w:r>
        <w:rPr>
          <w:noProof/>
        </w:rPr>
        <w:drawing>
          <wp:inline distT="0" distB="0" distL="0" distR="0" wp14:anchorId="2FD58A46" wp14:editId="302800C6">
            <wp:extent cx="1653540" cy="35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0758" b="-15810"/>
                    <a:stretch/>
                  </pic:blipFill>
                  <pic:spPr bwMode="auto">
                    <a:xfrm>
                      <a:off x="0" y="0"/>
                      <a:ext cx="1656738" cy="35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"/>
        <w:gridCol w:w="3637"/>
        <w:gridCol w:w="3776"/>
        <w:gridCol w:w="1063"/>
        <w:gridCol w:w="565"/>
      </w:tblGrid>
      <w:tr w:rsidR="0088184D" w:rsidTr="00C6061C">
        <w:tc>
          <w:tcPr>
            <w:tcW w:w="530" w:type="dxa"/>
          </w:tcPr>
          <w:p w:rsidR="0088184D" w:rsidRPr="00403A52" w:rsidRDefault="0088184D" w:rsidP="0088184D">
            <w:pPr>
              <w:ind w:firstLine="0"/>
              <w:jc w:val="center"/>
            </w:pPr>
            <w:r>
              <w:rPr>
                <w:lang w:val="en-US"/>
              </w:rPr>
              <w:t>i</w:t>
            </w:r>
          </w:p>
        </w:tc>
        <w:tc>
          <w:tcPr>
            <w:tcW w:w="3637" w:type="dxa"/>
          </w:tcPr>
          <w:p w:rsidR="0088184D" w:rsidRPr="00403A52" w:rsidRDefault="0088184D" w:rsidP="0088184D">
            <w:pPr>
              <w:ind w:firstLine="0"/>
              <w:jc w:val="center"/>
            </w:pPr>
            <w:r>
              <w:rPr>
                <w:lang w:val="en-US"/>
              </w:rPr>
              <w:t>k</w:t>
            </w:r>
            <w:r w:rsidRPr="00403A52">
              <w:t>=1</w:t>
            </w:r>
          </w:p>
        </w:tc>
        <w:tc>
          <w:tcPr>
            <w:tcW w:w="3776" w:type="dxa"/>
          </w:tcPr>
          <w:p w:rsidR="0088184D" w:rsidRPr="00403A52" w:rsidRDefault="0088184D" w:rsidP="0088184D">
            <w:pPr>
              <w:ind w:firstLine="0"/>
              <w:jc w:val="center"/>
            </w:pPr>
            <w:r>
              <w:rPr>
                <w:lang w:val="en-US"/>
              </w:rPr>
              <w:t>k</w:t>
            </w:r>
            <w:r w:rsidRPr="00403A52">
              <w:t>=2</w:t>
            </w:r>
          </w:p>
        </w:tc>
        <w:tc>
          <w:tcPr>
            <w:tcW w:w="1063" w:type="dxa"/>
          </w:tcPr>
          <w:p w:rsidR="0088184D" w:rsidRPr="00403A52" w:rsidRDefault="0088184D" w:rsidP="0088184D">
            <w:pPr>
              <w:ind w:firstLine="0"/>
              <w:jc w:val="center"/>
            </w:pPr>
            <w:r>
              <w:rPr>
                <w:lang w:val="en-US"/>
              </w:rPr>
              <w:t>f</w:t>
            </w:r>
            <w:r w:rsidRPr="00403A52">
              <w:t>(</w:t>
            </w:r>
            <w:r>
              <w:rPr>
                <w:lang w:val="en-US"/>
              </w:rPr>
              <w:t>i</w:t>
            </w:r>
            <w:r w:rsidRPr="00403A52">
              <w:t>)</w:t>
            </w:r>
          </w:p>
        </w:tc>
        <w:tc>
          <w:tcPr>
            <w:tcW w:w="565" w:type="dxa"/>
          </w:tcPr>
          <w:p w:rsidR="0088184D" w:rsidRPr="00403A52" w:rsidRDefault="0088184D" w:rsidP="0088184D">
            <w:pPr>
              <w:ind w:firstLine="0"/>
              <w:jc w:val="center"/>
            </w:pPr>
            <w:r>
              <w:rPr>
                <w:lang w:val="en-US"/>
              </w:rPr>
              <w:t>k</w:t>
            </w:r>
            <w:r w:rsidRPr="00403A52">
              <w:rPr>
                <w:vertAlign w:val="superscript"/>
              </w:rPr>
              <w:t>*</w:t>
            </w:r>
          </w:p>
        </w:tc>
      </w:tr>
      <w:tr w:rsidR="0088184D" w:rsidTr="00C6061C">
        <w:tc>
          <w:tcPr>
            <w:tcW w:w="530" w:type="dxa"/>
          </w:tcPr>
          <w:p w:rsidR="0088184D" w:rsidRPr="00403A52" w:rsidRDefault="0088184D" w:rsidP="0088184D">
            <w:pPr>
              <w:ind w:firstLine="0"/>
              <w:jc w:val="center"/>
            </w:pPr>
            <w:r w:rsidRPr="00403A52">
              <w:t>1</w:t>
            </w:r>
          </w:p>
        </w:tc>
        <w:tc>
          <w:tcPr>
            <w:tcW w:w="3637" w:type="dxa"/>
          </w:tcPr>
          <w:p w:rsidR="0088184D" w:rsidRPr="00403A52" w:rsidRDefault="00403A52" w:rsidP="00403A52">
            <w:pPr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16+0.5*6.9=19.45</m:t>
                </m:r>
              </m:oMath>
            </m:oMathPara>
          </w:p>
        </w:tc>
        <w:tc>
          <w:tcPr>
            <w:tcW w:w="3776" w:type="dxa"/>
          </w:tcPr>
          <w:p w:rsidR="0088184D" w:rsidRDefault="00A024EB" w:rsidP="00A024E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.8*6.9=9.52</m:t>
                </m:r>
              </m:oMath>
            </m:oMathPara>
          </w:p>
        </w:tc>
        <w:tc>
          <w:tcPr>
            <w:tcW w:w="1063" w:type="dxa"/>
          </w:tcPr>
          <w:p w:rsidR="0088184D" w:rsidRDefault="009E6E1A" w:rsidP="0088184D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9.45</m:t>
                </m:r>
              </m:oMath>
            </m:oMathPara>
          </w:p>
        </w:tc>
        <w:tc>
          <w:tcPr>
            <w:tcW w:w="565" w:type="dxa"/>
          </w:tcPr>
          <w:p w:rsidR="0088184D" w:rsidRDefault="009E6E1A" w:rsidP="0088184D">
            <w:pPr>
              <w:ind w:firstLine="0"/>
              <w:jc w:val="center"/>
            </w:pPr>
            <w:r>
              <w:t>1</w:t>
            </w:r>
          </w:p>
        </w:tc>
      </w:tr>
      <w:tr w:rsidR="0088184D" w:rsidTr="00C6061C">
        <w:tc>
          <w:tcPr>
            <w:tcW w:w="530" w:type="dxa"/>
          </w:tcPr>
          <w:p w:rsidR="0088184D" w:rsidRPr="00403A52" w:rsidRDefault="0088184D" w:rsidP="0088184D">
            <w:pPr>
              <w:ind w:firstLine="0"/>
              <w:jc w:val="center"/>
            </w:pPr>
            <w:r w:rsidRPr="00403A52">
              <w:t>2</w:t>
            </w:r>
          </w:p>
        </w:tc>
        <w:tc>
          <w:tcPr>
            <w:tcW w:w="3637" w:type="dxa"/>
          </w:tcPr>
          <w:p w:rsidR="0088184D" w:rsidRDefault="00A024EB" w:rsidP="00A024E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9.8+0.4*6.9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=12.56</m:t>
                </m:r>
              </m:oMath>
            </m:oMathPara>
          </w:p>
        </w:tc>
        <w:tc>
          <w:tcPr>
            <w:tcW w:w="3776" w:type="dxa"/>
          </w:tcPr>
          <w:p w:rsidR="0088184D" w:rsidRDefault="00A024EB" w:rsidP="00A024E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+0.7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*6.9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14.83</m:t>
                </m:r>
              </m:oMath>
            </m:oMathPara>
          </w:p>
        </w:tc>
        <w:tc>
          <w:tcPr>
            <w:tcW w:w="1063" w:type="dxa"/>
          </w:tcPr>
          <w:p w:rsidR="0088184D" w:rsidRDefault="00A024EB" w:rsidP="00A024E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14.83</m:t>
                </m:r>
              </m:oMath>
            </m:oMathPara>
          </w:p>
        </w:tc>
        <w:tc>
          <w:tcPr>
            <w:tcW w:w="565" w:type="dxa"/>
          </w:tcPr>
          <w:p w:rsidR="0088184D" w:rsidRDefault="00A024EB" w:rsidP="0088184D">
            <w:pPr>
              <w:ind w:firstLine="0"/>
              <w:jc w:val="center"/>
            </w:pPr>
            <w:r>
              <w:t>2</w:t>
            </w:r>
          </w:p>
        </w:tc>
      </w:tr>
    </w:tbl>
    <w:p w:rsidR="00C6061C" w:rsidRPr="008664E3" w:rsidRDefault="00C6061C" w:rsidP="00C6061C">
      <w:pPr>
        <w:spacing w:before="240"/>
        <w:ind w:left="-142"/>
        <w:rPr>
          <w:szCs w:val="28"/>
        </w:rPr>
      </w:pPr>
      <w:r w:rsidRPr="008664E3">
        <w:rPr>
          <w:szCs w:val="28"/>
        </w:rPr>
        <w:t>Новая стратегия отличается от стратегии τ, поэтому возвращаемся на этап оценив</w:t>
      </w:r>
      <w:r>
        <w:rPr>
          <w:szCs w:val="28"/>
        </w:rPr>
        <w:t>ания параметров, полагая τ = (Х1</w:t>
      </w:r>
      <w:r w:rsidR="00A024EB">
        <w:rPr>
          <w:szCs w:val="28"/>
        </w:rPr>
        <w:t xml:space="preserve"> </w:t>
      </w:r>
      <w:r w:rsidRPr="008664E3">
        <w:rPr>
          <w:szCs w:val="28"/>
          <w:lang w:val="en-US"/>
        </w:rPr>
        <w:t>X</w:t>
      </w:r>
      <w:r w:rsidRPr="008664E3">
        <w:rPr>
          <w:szCs w:val="28"/>
        </w:rPr>
        <w:t>2)</w:t>
      </w:r>
      <w:r w:rsidRPr="008664E3">
        <w:rPr>
          <w:szCs w:val="28"/>
          <w:vertAlign w:val="superscript"/>
          <w:lang w:val="en-US"/>
        </w:rPr>
        <w:t>T</w:t>
      </w:r>
      <w:r w:rsidRPr="008664E3">
        <w:rPr>
          <w:szCs w:val="28"/>
        </w:rPr>
        <w:t>.</w:t>
      </w:r>
      <w:r>
        <w:rPr>
          <w:szCs w:val="28"/>
        </w:rPr>
        <w:t xml:space="preserve"> Ей</w:t>
      </w:r>
      <w:r w:rsidRPr="008664E3">
        <w:rPr>
          <w:szCs w:val="28"/>
        </w:rPr>
        <w:t xml:space="preserve"> соответствуют </w:t>
      </w:r>
      <w:r>
        <w:rPr>
          <w:szCs w:val="28"/>
        </w:rPr>
        <w:t xml:space="preserve">следующие </w:t>
      </w:r>
      <w:r w:rsidRPr="008664E3">
        <w:rPr>
          <w:szCs w:val="28"/>
        </w:rPr>
        <w:t>матрицы</w:t>
      </w:r>
      <w:r>
        <w:rPr>
          <w:szCs w:val="28"/>
        </w:rPr>
        <w:t>:</w:t>
      </w:r>
    </w:p>
    <w:p w:rsidR="00C6061C" w:rsidRPr="00C6061C" w:rsidRDefault="00A024EB" w:rsidP="00C6061C">
      <w:pPr>
        <w:spacing w:after="240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(t)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0.</m:t>
                  </m:r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</m:m>
          </m:e>
        </m:d>
      </m:oMath>
      <w:r>
        <w:rPr>
          <w:szCs w:val="28"/>
        </w:rPr>
        <w:t xml:space="preserve"> 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(t)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mr>
            </m:m>
          </m:e>
        </m:d>
      </m:oMath>
      <w:r w:rsidR="00C6061C">
        <w:rPr>
          <w:szCs w:val="28"/>
        </w:rPr>
        <w:t xml:space="preserve"> </w:t>
      </w:r>
    </w:p>
    <w:p w:rsidR="00C6061C" w:rsidRPr="00B30A8E" w:rsidRDefault="00C6061C" w:rsidP="00C6061C">
      <w:pPr>
        <w:spacing w:after="120"/>
        <w:ind w:left="-142"/>
        <w:rPr>
          <w:szCs w:val="28"/>
        </w:rPr>
      </w:pPr>
      <w:r w:rsidRPr="008664E3">
        <w:rPr>
          <w:szCs w:val="28"/>
        </w:rPr>
        <w:t xml:space="preserve">которые при </w:t>
      </w:r>
      <w:r w:rsidRPr="008664E3">
        <w:rPr>
          <w:szCs w:val="28"/>
          <w:lang w:val="en-US"/>
        </w:rPr>
        <w:t>F</w:t>
      </w:r>
      <w:r w:rsidRPr="008664E3">
        <w:rPr>
          <w:szCs w:val="28"/>
          <w:vertAlign w:val="subscript"/>
        </w:rPr>
        <w:t>τ</w:t>
      </w:r>
      <w:r w:rsidR="00A024EB">
        <w:rPr>
          <w:szCs w:val="28"/>
        </w:rPr>
        <w:t xml:space="preserve"> (2</w:t>
      </w:r>
      <w:r w:rsidRPr="008664E3">
        <w:rPr>
          <w:szCs w:val="28"/>
        </w:rPr>
        <w:t>)</w:t>
      </w:r>
      <w:r w:rsidRPr="00B30A8E">
        <w:rPr>
          <w:szCs w:val="28"/>
        </w:rPr>
        <w:t xml:space="preserve"> </w:t>
      </w:r>
      <w:r w:rsidRPr="008664E3">
        <w:rPr>
          <w:szCs w:val="28"/>
        </w:rPr>
        <w:t>=</w:t>
      </w:r>
      <w:r w:rsidRPr="00B30A8E">
        <w:rPr>
          <w:szCs w:val="28"/>
        </w:rPr>
        <w:t xml:space="preserve"> </w:t>
      </w:r>
      <w:r w:rsidRPr="008664E3">
        <w:rPr>
          <w:szCs w:val="28"/>
        </w:rPr>
        <w:t>0 определяют следующую систему линейных алгебраических уравнений</w:t>
      </w:r>
      <w:r>
        <w:rPr>
          <w:szCs w:val="28"/>
        </w:rPr>
        <w:t>:</w:t>
      </w:r>
    </w:p>
    <w:p w:rsidR="00C6061C" w:rsidRPr="004B35C6" w:rsidRDefault="008A5099" w:rsidP="00C6061C">
      <w:pPr>
        <w:rPr>
          <w:i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1-0.5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-0.5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-0.7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1-0.3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=10</m:t>
                </m:r>
              </m:e>
            </m:eqArr>
          </m:e>
        </m:d>
      </m:oMath>
      <w:r w:rsidR="004B35C6">
        <w:rPr>
          <w:i/>
          <w:szCs w:val="28"/>
        </w:rPr>
        <w:t xml:space="preserve"> </w:t>
      </w:r>
      <w:bookmarkStart w:id="0" w:name="_GoBack"/>
      <w:bookmarkEnd w:id="0"/>
    </w:p>
    <w:p w:rsidR="00C6061C" w:rsidRPr="00C6061C" w:rsidRDefault="00C6061C" w:rsidP="00C6061C">
      <w:pPr>
        <w:spacing w:before="120" w:after="120"/>
        <w:rPr>
          <w:szCs w:val="28"/>
        </w:rPr>
      </w:pPr>
      <w:r w:rsidRPr="008664E3">
        <w:rPr>
          <w:szCs w:val="28"/>
        </w:rPr>
        <w:t>которая имеет единственное решение</w:t>
      </w:r>
      <w:r w:rsidRPr="00872E0C">
        <w:rPr>
          <w:szCs w:val="28"/>
        </w:rPr>
        <w:t>:</w:t>
      </w:r>
    </w:p>
    <w:p w:rsidR="00C6061C" w:rsidRPr="00C6061C" w:rsidRDefault="00C6061C" w:rsidP="00C6061C">
      <w:pPr>
        <w:spacing w:before="120" w:after="120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τ</m:t>
            </m:r>
          </m:sub>
        </m:sSub>
        <m:r>
          <w:rPr>
            <w:rFonts w:ascii="Cambria Math" w:hAnsi="Cambria Math"/>
            <w:szCs w:val="28"/>
          </w:rPr>
          <m:t>= 13.5</m:t>
        </m:r>
        <m:r>
          <w:rPr>
            <w:rFonts w:ascii="Cambria Math" w:hAnsi="Cambria Math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τ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</m:t>
            </m:r>
          </m:e>
        </m:d>
        <m:r>
          <w:rPr>
            <w:rFonts w:ascii="Cambria Math" w:hAnsi="Cambria Math"/>
            <w:szCs w:val="28"/>
          </w:rPr>
          <m:t>=5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τ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2</m:t>
            </m:r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</m:t>
        </m:r>
      </m:oMath>
      <w:r>
        <w:rPr>
          <w:i/>
          <w:szCs w:val="28"/>
        </w:rPr>
        <w:t xml:space="preserve"> </w:t>
      </w:r>
    </w:p>
    <w:p w:rsidR="0088184D" w:rsidRDefault="00C6061C" w:rsidP="00070B66">
      <w:r>
        <w:rPr>
          <w:noProof/>
        </w:rPr>
        <w:drawing>
          <wp:inline distT="0" distB="0" distL="0" distR="0" wp14:anchorId="5D3D1148" wp14:editId="0ACCD8DE">
            <wp:extent cx="2392680" cy="309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919" cy="3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0"/>
        <w:gridCol w:w="3637"/>
        <w:gridCol w:w="3776"/>
        <w:gridCol w:w="1063"/>
        <w:gridCol w:w="565"/>
      </w:tblGrid>
      <w:tr w:rsidR="00C6061C" w:rsidTr="00C6061C">
        <w:trPr>
          <w:jc w:val="center"/>
        </w:trPr>
        <w:tc>
          <w:tcPr>
            <w:tcW w:w="530" w:type="dxa"/>
          </w:tcPr>
          <w:p w:rsidR="00C6061C" w:rsidRPr="0088184D" w:rsidRDefault="00C6061C" w:rsidP="00C60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637" w:type="dxa"/>
          </w:tcPr>
          <w:p w:rsidR="00C6061C" w:rsidRPr="0088184D" w:rsidRDefault="00C6061C" w:rsidP="00C60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</w:tc>
        <w:tc>
          <w:tcPr>
            <w:tcW w:w="3776" w:type="dxa"/>
          </w:tcPr>
          <w:p w:rsidR="00C6061C" w:rsidRPr="0088184D" w:rsidRDefault="00C6061C" w:rsidP="00C60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k=2</w:t>
            </w:r>
          </w:p>
        </w:tc>
        <w:tc>
          <w:tcPr>
            <w:tcW w:w="1063" w:type="dxa"/>
          </w:tcPr>
          <w:p w:rsidR="00C6061C" w:rsidRPr="0088184D" w:rsidRDefault="00C6061C" w:rsidP="00C60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f(i)</w:t>
            </w:r>
          </w:p>
        </w:tc>
        <w:tc>
          <w:tcPr>
            <w:tcW w:w="565" w:type="dxa"/>
          </w:tcPr>
          <w:p w:rsidR="00C6061C" w:rsidRPr="0088184D" w:rsidRDefault="00C6061C" w:rsidP="00C60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88184D">
              <w:rPr>
                <w:vertAlign w:val="superscript"/>
                <w:lang w:val="en-US"/>
              </w:rPr>
              <w:t>*</w:t>
            </w:r>
          </w:p>
        </w:tc>
      </w:tr>
      <w:tr w:rsidR="00C6061C" w:rsidTr="00C6061C">
        <w:trPr>
          <w:jc w:val="center"/>
        </w:trPr>
        <w:tc>
          <w:tcPr>
            <w:tcW w:w="530" w:type="dxa"/>
          </w:tcPr>
          <w:p w:rsidR="00C6061C" w:rsidRPr="0088184D" w:rsidRDefault="00C6061C" w:rsidP="00C60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7" w:type="dxa"/>
          </w:tcPr>
          <w:p w:rsidR="00C6061C" w:rsidRPr="0088184D" w:rsidRDefault="00A024EB" w:rsidP="00C606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16+0.5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*5=18.5</m:t>
                </m:r>
              </m:oMath>
            </m:oMathPara>
          </w:p>
        </w:tc>
        <w:tc>
          <w:tcPr>
            <w:tcW w:w="3776" w:type="dxa"/>
          </w:tcPr>
          <w:p w:rsidR="00C6061C" w:rsidRPr="007447FF" w:rsidRDefault="00A024EB" w:rsidP="00C6061C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.8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*5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=8</m:t>
                </m:r>
              </m:oMath>
            </m:oMathPara>
          </w:p>
        </w:tc>
        <w:tc>
          <w:tcPr>
            <w:tcW w:w="1063" w:type="dxa"/>
          </w:tcPr>
          <w:p w:rsidR="00C6061C" w:rsidRDefault="007447FF" w:rsidP="00C6061C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18.5</m:t>
                </m:r>
              </m:oMath>
            </m:oMathPara>
          </w:p>
        </w:tc>
        <w:tc>
          <w:tcPr>
            <w:tcW w:w="565" w:type="dxa"/>
          </w:tcPr>
          <w:p w:rsidR="00C6061C" w:rsidRDefault="00C6061C" w:rsidP="00C6061C">
            <w:pPr>
              <w:ind w:firstLine="0"/>
              <w:jc w:val="center"/>
            </w:pPr>
            <w:r>
              <w:t>1</w:t>
            </w:r>
          </w:p>
        </w:tc>
      </w:tr>
      <w:tr w:rsidR="00C6061C" w:rsidTr="00C6061C">
        <w:trPr>
          <w:jc w:val="center"/>
        </w:trPr>
        <w:tc>
          <w:tcPr>
            <w:tcW w:w="530" w:type="dxa"/>
          </w:tcPr>
          <w:p w:rsidR="00C6061C" w:rsidRPr="0088184D" w:rsidRDefault="00C6061C" w:rsidP="00C60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37" w:type="dxa"/>
          </w:tcPr>
          <w:p w:rsidR="00C6061C" w:rsidRDefault="00A024EB" w:rsidP="00C6061C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9.8+0.4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*5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=11.8</m:t>
                </m:r>
              </m:oMath>
            </m:oMathPara>
          </w:p>
        </w:tc>
        <w:tc>
          <w:tcPr>
            <w:tcW w:w="3776" w:type="dxa"/>
          </w:tcPr>
          <w:p w:rsidR="00C6061C" w:rsidRDefault="007447FF" w:rsidP="007447FF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10+0.7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*5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=1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3.5</m:t>
                </m:r>
              </m:oMath>
            </m:oMathPara>
          </w:p>
        </w:tc>
        <w:tc>
          <w:tcPr>
            <w:tcW w:w="1063" w:type="dxa"/>
          </w:tcPr>
          <w:p w:rsidR="00C6061C" w:rsidRDefault="007447FF" w:rsidP="004F4BDA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13.</m:t>
                </m:r>
                <m:r>
                  <w:rPr>
                    <w:rFonts w:ascii="Cambria Math" w:hAnsi="Cambria Math"/>
                    <w:sz w:val="24"/>
                  </w:rPr>
                  <m:t>5</m:t>
                </m:r>
              </m:oMath>
            </m:oMathPara>
          </w:p>
        </w:tc>
        <w:tc>
          <w:tcPr>
            <w:tcW w:w="565" w:type="dxa"/>
          </w:tcPr>
          <w:p w:rsidR="00C6061C" w:rsidRDefault="007447FF" w:rsidP="00C6061C">
            <w:pPr>
              <w:ind w:firstLine="0"/>
              <w:jc w:val="center"/>
            </w:pPr>
            <w:r>
              <w:t>2</w:t>
            </w:r>
          </w:p>
        </w:tc>
      </w:tr>
    </w:tbl>
    <w:p w:rsidR="00C6061C" w:rsidRDefault="00C6061C" w:rsidP="00070B66"/>
    <w:p w:rsidR="004F4BDA" w:rsidRDefault="004F4BDA" w:rsidP="004F4BDA">
      <w:r>
        <w:t>Новая стратегия</w:t>
      </w:r>
      <w:r w:rsidR="007447FF">
        <w:t xml:space="preserve"> </w:t>
      </w:r>
      <w:r w:rsidR="007447FF">
        <w:rPr>
          <w:szCs w:val="28"/>
        </w:rPr>
        <w:t xml:space="preserve">τ = (Х1 </w:t>
      </w:r>
      <w:r w:rsidR="007447FF" w:rsidRPr="008664E3">
        <w:rPr>
          <w:szCs w:val="28"/>
          <w:lang w:val="en-US"/>
        </w:rPr>
        <w:t>X</w:t>
      </w:r>
      <w:r w:rsidR="007447FF" w:rsidRPr="008664E3">
        <w:rPr>
          <w:szCs w:val="28"/>
        </w:rPr>
        <w:t>2)</w:t>
      </w:r>
      <w:r w:rsidR="007447FF" w:rsidRPr="008664E3">
        <w:rPr>
          <w:szCs w:val="28"/>
          <w:vertAlign w:val="superscript"/>
          <w:lang w:val="en-US"/>
        </w:rPr>
        <w:t>T</w:t>
      </w:r>
      <w:r>
        <w:t xml:space="preserve"> совпадает с предыдущей, поэтому она оптимальна.</w:t>
      </w:r>
    </w:p>
    <w:p w:rsidR="004F4BDA" w:rsidRPr="007447FF" w:rsidRDefault="007447FF" w:rsidP="004F4BDA">
      <w:r>
        <w:t>Таким образом видно, что при изначально высоком уровне продаж стирального порошка выгоднее не использовать специальную рекламу, а при среднем уровне – использовать.</w:t>
      </w:r>
    </w:p>
    <w:sectPr w:rsidR="004F4BDA" w:rsidRPr="007447FF" w:rsidSect="00CA015E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099" w:rsidRDefault="008A5099" w:rsidP="00244F80">
      <w:pPr>
        <w:spacing w:line="240" w:lineRule="auto"/>
      </w:pPr>
      <w:r>
        <w:separator/>
      </w:r>
    </w:p>
  </w:endnote>
  <w:endnote w:type="continuationSeparator" w:id="0">
    <w:p w:rsidR="008A5099" w:rsidRDefault="008A5099" w:rsidP="00244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4127041"/>
      <w:docPartObj>
        <w:docPartGallery w:val="Page Numbers (Bottom of Page)"/>
        <w:docPartUnique/>
      </w:docPartObj>
    </w:sdtPr>
    <w:sdtContent>
      <w:p w:rsidR="00CA015E" w:rsidRDefault="00CA015E" w:rsidP="00CA015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C6061C" w:rsidRDefault="00C606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099" w:rsidRDefault="008A5099" w:rsidP="00244F80">
      <w:pPr>
        <w:spacing w:line="240" w:lineRule="auto"/>
      </w:pPr>
      <w:r>
        <w:separator/>
      </w:r>
    </w:p>
  </w:footnote>
  <w:footnote w:type="continuationSeparator" w:id="0">
    <w:p w:rsidR="008A5099" w:rsidRDefault="008A5099" w:rsidP="00244F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AF3259"/>
    <w:multiLevelType w:val="hybridMultilevel"/>
    <w:tmpl w:val="8862A9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0E358D"/>
    <w:multiLevelType w:val="multilevel"/>
    <w:tmpl w:val="F4C483A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4" w15:restartNumberingAfterBreak="0">
    <w:nsid w:val="406A51E4"/>
    <w:multiLevelType w:val="hybridMultilevel"/>
    <w:tmpl w:val="783C1EA6"/>
    <w:lvl w:ilvl="0" w:tplc="3ADC8A6C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6EB91049"/>
    <w:multiLevelType w:val="hybridMultilevel"/>
    <w:tmpl w:val="B0CE42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9E6FEE"/>
    <w:multiLevelType w:val="hybridMultilevel"/>
    <w:tmpl w:val="962472D4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7FB76B7E"/>
    <w:multiLevelType w:val="hybridMultilevel"/>
    <w:tmpl w:val="30266A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7846"/>
    <w:rsid w:val="00006D04"/>
    <w:rsid w:val="00040CA6"/>
    <w:rsid w:val="00056F73"/>
    <w:rsid w:val="00070B66"/>
    <w:rsid w:val="00096BEB"/>
    <w:rsid w:val="000A05E9"/>
    <w:rsid w:val="000E76EA"/>
    <w:rsid w:val="000F3AA7"/>
    <w:rsid w:val="001120FB"/>
    <w:rsid w:val="001378F7"/>
    <w:rsid w:val="00141065"/>
    <w:rsid w:val="0014111C"/>
    <w:rsid w:val="00141F96"/>
    <w:rsid w:val="0015501C"/>
    <w:rsid w:val="00165186"/>
    <w:rsid w:val="00170CC6"/>
    <w:rsid w:val="0017344A"/>
    <w:rsid w:val="00174B21"/>
    <w:rsid w:val="00187BD5"/>
    <w:rsid w:val="001A1A02"/>
    <w:rsid w:val="001A4DE4"/>
    <w:rsid w:val="001C5BD2"/>
    <w:rsid w:val="001D5514"/>
    <w:rsid w:val="001F0894"/>
    <w:rsid w:val="002022B0"/>
    <w:rsid w:val="002307A8"/>
    <w:rsid w:val="00232965"/>
    <w:rsid w:val="00236505"/>
    <w:rsid w:val="0024394E"/>
    <w:rsid w:val="00244F80"/>
    <w:rsid w:val="002472BA"/>
    <w:rsid w:val="00250C85"/>
    <w:rsid w:val="00260D05"/>
    <w:rsid w:val="002801B4"/>
    <w:rsid w:val="00283F95"/>
    <w:rsid w:val="0028519A"/>
    <w:rsid w:val="00287136"/>
    <w:rsid w:val="002B4451"/>
    <w:rsid w:val="002C642D"/>
    <w:rsid w:val="002C6A8F"/>
    <w:rsid w:val="002D78E4"/>
    <w:rsid w:val="002F4D9A"/>
    <w:rsid w:val="002F5500"/>
    <w:rsid w:val="00320FD1"/>
    <w:rsid w:val="00323152"/>
    <w:rsid w:val="0033009E"/>
    <w:rsid w:val="003549C9"/>
    <w:rsid w:val="0038453B"/>
    <w:rsid w:val="00384F27"/>
    <w:rsid w:val="00396392"/>
    <w:rsid w:val="00396A82"/>
    <w:rsid w:val="003B15FF"/>
    <w:rsid w:val="00403A52"/>
    <w:rsid w:val="00416630"/>
    <w:rsid w:val="004178D3"/>
    <w:rsid w:val="00421523"/>
    <w:rsid w:val="00426143"/>
    <w:rsid w:val="0043262E"/>
    <w:rsid w:val="0046195F"/>
    <w:rsid w:val="00465A3B"/>
    <w:rsid w:val="004B22A7"/>
    <w:rsid w:val="004B35C6"/>
    <w:rsid w:val="004B7D9D"/>
    <w:rsid w:val="004C1FD1"/>
    <w:rsid w:val="004D68B1"/>
    <w:rsid w:val="004F4BDA"/>
    <w:rsid w:val="005338D8"/>
    <w:rsid w:val="00542CD9"/>
    <w:rsid w:val="00553B26"/>
    <w:rsid w:val="00567E05"/>
    <w:rsid w:val="005B4195"/>
    <w:rsid w:val="005B7C8C"/>
    <w:rsid w:val="0060570E"/>
    <w:rsid w:val="006231B5"/>
    <w:rsid w:val="006415E1"/>
    <w:rsid w:val="00682A4B"/>
    <w:rsid w:val="00693392"/>
    <w:rsid w:val="006A2A2F"/>
    <w:rsid w:val="00706DA9"/>
    <w:rsid w:val="00713BF0"/>
    <w:rsid w:val="00713FED"/>
    <w:rsid w:val="00714FB1"/>
    <w:rsid w:val="00737109"/>
    <w:rsid w:val="00743F78"/>
    <w:rsid w:val="007447FF"/>
    <w:rsid w:val="00752450"/>
    <w:rsid w:val="00753E27"/>
    <w:rsid w:val="00761209"/>
    <w:rsid w:val="00766561"/>
    <w:rsid w:val="00783EE2"/>
    <w:rsid w:val="00784F97"/>
    <w:rsid w:val="00797B94"/>
    <w:rsid w:val="007A129E"/>
    <w:rsid w:val="007A2706"/>
    <w:rsid w:val="007B44D9"/>
    <w:rsid w:val="007B4AFF"/>
    <w:rsid w:val="007C2F3A"/>
    <w:rsid w:val="00805DF7"/>
    <w:rsid w:val="00811FF8"/>
    <w:rsid w:val="008415A8"/>
    <w:rsid w:val="00847846"/>
    <w:rsid w:val="00865012"/>
    <w:rsid w:val="008652F2"/>
    <w:rsid w:val="00871A42"/>
    <w:rsid w:val="00880AF4"/>
    <w:rsid w:val="0088184D"/>
    <w:rsid w:val="008943E8"/>
    <w:rsid w:val="008A5099"/>
    <w:rsid w:val="008B1D47"/>
    <w:rsid w:val="008B21E7"/>
    <w:rsid w:val="008C1AA7"/>
    <w:rsid w:val="008C3BC4"/>
    <w:rsid w:val="008F4CD6"/>
    <w:rsid w:val="008F7A70"/>
    <w:rsid w:val="00912163"/>
    <w:rsid w:val="00923315"/>
    <w:rsid w:val="00927284"/>
    <w:rsid w:val="00937B7F"/>
    <w:rsid w:val="00973D0B"/>
    <w:rsid w:val="0098474E"/>
    <w:rsid w:val="00994E50"/>
    <w:rsid w:val="009A2C2D"/>
    <w:rsid w:val="009A5759"/>
    <w:rsid w:val="009B1D9B"/>
    <w:rsid w:val="009B6331"/>
    <w:rsid w:val="009C2ADA"/>
    <w:rsid w:val="009D0AFB"/>
    <w:rsid w:val="009D1E83"/>
    <w:rsid w:val="009E6E1A"/>
    <w:rsid w:val="009F52F2"/>
    <w:rsid w:val="00A024EB"/>
    <w:rsid w:val="00A13687"/>
    <w:rsid w:val="00A26CAC"/>
    <w:rsid w:val="00A31C1C"/>
    <w:rsid w:val="00A662DF"/>
    <w:rsid w:val="00A71429"/>
    <w:rsid w:val="00A80442"/>
    <w:rsid w:val="00AA486E"/>
    <w:rsid w:val="00AA531D"/>
    <w:rsid w:val="00AC366B"/>
    <w:rsid w:val="00AE1DAB"/>
    <w:rsid w:val="00AF6FBF"/>
    <w:rsid w:val="00B04B3F"/>
    <w:rsid w:val="00B16219"/>
    <w:rsid w:val="00B207E3"/>
    <w:rsid w:val="00B33E69"/>
    <w:rsid w:val="00B43546"/>
    <w:rsid w:val="00B45040"/>
    <w:rsid w:val="00B5616E"/>
    <w:rsid w:val="00B64F70"/>
    <w:rsid w:val="00BB1C5C"/>
    <w:rsid w:val="00BB2382"/>
    <w:rsid w:val="00BB2E22"/>
    <w:rsid w:val="00BC1282"/>
    <w:rsid w:val="00BE5690"/>
    <w:rsid w:val="00C0394F"/>
    <w:rsid w:val="00C03E09"/>
    <w:rsid w:val="00C22AD5"/>
    <w:rsid w:val="00C6061C"/>
    <w:rsid w:val="00C66DA5"/>
    <w:rsid w:val="00C7073B"/>
    <w:rsid w:val="00C87E08"/>
    <w:rsid w:val="00C940E9"/>
    <w:rsid w:val="00CA015E"/>
    <w:rsid w:val="00CA38EB"/>
    <w:rsid w:val="00CB15BF"/>
    <w:rsid w:val="00CB2723"/>
    <w:rsid w:val="00CB50F2"/>
    <w:rsid w:val="00CC0032"/>
    <w:rsid w:val="00CD00F5"/>
    <w:rsid w:val="00CD0E7A"/>
    <w:rsid w:val="00D20EA4"/>
    <w:rsid w:val="00D35CC2"/>
    <w:rsid w:val="00D55F8A"/>
    <w:rsid w:val="00D607DF"/>
    <w:rsid w:val="00D63248"/>
    <w:rsid w:val="00D715D8"/>
    <w:rsid w:val="00D80B42"/>
    <w:rsid w:val="00D8244A"/>
    <w:rsid w:val="00D8288E"/>
    <w:rsid w:val="00D87D76"/>
    <w:rsid w:val="00DB1815"/>
    <w:rsid w:val="00DC4451"/>
    <w:rsid w:val="00DE428A"/>
    <w:rsid w:val="00DE5575"/>
    <w:rsid w:val="00E0688D"/>
    <w:rsid w:val="00E15FBE"/>
    <w:rsid w:val="00E2371F"/>
    <w:rsid w:val="00E4758A"/>
    <w:rsid w:val="00E80D16"/>
    <w:rsid w:val="00EB3F14"/>
    <w:rsid w:val="00EB4E84"/>
    <w:rsid w:val="00EE022E"/>
    <w:rsid w:val="00EE560D"/>
    <w:rsid w:val="00EF25C5"/>
    <w:rsid w:val="00EF617D"/>
    <w:rsid w:val="00F15F36"/>
    <w:rsid w:val="00F25712"/>
    <w:rsid w:val="00F265AC"/>
    <w:rsid w:val="00F421C2"/>
    <w:rsid w:val="00F428CC"/>
    <w:rsid w:val="00F727E2"/>
    <w:rsid w:val="00F72833"/>
    <w:rsid w:val="00F93142"/>
    <w:rsid w:val="00FA18F2"/>
    <w:rsid w:val="00FA3905"/>
    <w:rsid w:val="00FB0424"/>
    <w:rsid w:val="00FB270E"/>
    <w:rsid w:val="00FB6912"/>
    <w:rsid w:val="00FC6844"/>
    <w:rsid w:val="00FD58F9"/>
    <w:rsid w:val="00FF5D5A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18BD"/>
  <w15:docId w15:val="{A8BE27DC-31FB-4A14-92FC-F4FA37E1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2BA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847846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47846"/>
    <w:pPr>
      <w:ind w:left="720"/>
      <w:contextualSpacing/>
    </w:pPr>
  </w:style>
  <w:style w:type="table" w:styleId="a4">
    <w:name w:val="Table Grid"/>
    <w:basedOn w:val="a1"/>
    <w:uiPriority w:val="59"/>
    <w:rsid w:val="00847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439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394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ormpetitcentr">
    <w:name w:val="formpetitcentr"/>
    <w:basedOn w:val="a"/>
    <w:rsid w:val="00811FF8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44F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4F80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44F8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4F80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Textbody">
    <w:name w:val="Text body"/>
    <w:basedOn w:val="a"/>
    <w:rsid w:val="002472BA"/>
    <w:pPr>
      <w:suppressAutoHyphens/>
      <w:autoSpaceDN w:val="0"/>
      <w:snapToGrid/>
      <w:ind w:firstLine="0"/>
    </w:pPr>
    <w:rPr>
      <w:rFonts w:eastAsia="Lucida Sans Unicode" w:cs="Mangal"/>
      <w:kern w:val="3"/>
      <w:szCs w:val="24"/>
      <w:lang w:eastAsia="zh-CN" w:bidi="hi-IN"/>
    </w:rPr>
  </w:style>
  <w:style w:type="character" w:styleId="ab">
    <w:name w:val="Placeholder Text"/>
    <w:basedOn w:val="a0"/>
    <w:uiPriority w:val="99"/>
    <w:semiHidden/>
    <w:rsid w:val="007B4AFF"/>
    <w:rPr>
      <w:color w:val="808080"/>
    </w:rPr>
  </w:style>
  <w:style w:type="paragraph" w:styleId="ac">
    <w:name w:val="Normal (Web)"/>
    <w:basedOn w:val="a"/>
    <w:rsid w:val="002F5500"/>
    <w:pPr>
      <w:widowControl/>
      <w:snapToGrid/>
      <w:spacing w:before="100" w:beforeAutospacing="1" w:after="119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41"/>
    <w:rsid w:val="002800DC"/>
    <w:rsid w:val="00BD57A0"/>
    <w:rsid w:val="00E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57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CFB5-D190-4084-9CD3-012B09311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Калугина</dc:creator>
  <cp:lastModifiedBy>Мария Калугина</cp:lastModifiedBy>
  <cp:revision>82</cp:revision>
  <dcterms:created xsi:type="dcterms:W3CDTF">2013-10-06T20:09:00Z</dcterms:created>
  <dcterms:modified xsi:type="dcterms:W3CDTF">2018-04-22T15:33:00Z</dcterms:modified>
</cp:coreProperties>
</file>