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6"/>
        <w:numPr>
          <w:ilvl w:val="0"/>
          <w:numId w:val="1"/>
        </w:numPr>
        <w:ind w:left="0" w:firstLine="0"/>
      </w:pPr>
      <w:r>
        <w:t>Shadow Text</w:t>
      </w:r>
    </w:p>
    <w:p>
      <w:pPr>
        <w:pStyle w:val="para4"/>
        <w:numPr>
          <w:ilvl w:val="2"/>
          <w:numId w:val="1"/>
        </w:numPr>
        <w:ind w:left="0" w:firstLine="0"/>
      </w:pPr>
      <w:r>
        <w:t>API</w:t>
      </w:r>
    </w:p>
    <w:p>
      <w:pPr>
        <w:pStyle w:val="para3"/>
        <w:numPr>
          <w:ilvl w:val="3"/>
          <w:numId w:val="1"/>
        </w:numPr>
        <w:ind w:left="0" w:firstLine="0"/>
      </w:pPr>
      <w:r>
        <w:t>useEl</w:t>
      </w:r>
    </w:p>
    <w:p>
      <w:pPr>
        <w:pStyle w:val="para2"/>
      </w:pPr>
      <w:r>
        <w:t>Should ideally behave like a textElement: .text, .textAnchor, .letterSpacing, .style.opacity, .style.display, .style.fontSize, .style.fontFamily, ...</w:t>
      </w:r>
    </w:p>
    <w:p>
      <w:pPr>
        <w:pStyle w:val="para3"/>
        <w:numPr>
          <w:ilvl w:val="3"/>
          <w:numId w:val="1"/>
        </w:numPr>
        <w:ind w:left="0" w:firstLine="0"/>
      </w:pPr>
      <w:r>
        <w:t>main</w:t>
      </w:r>
    </w:p>
    <w:p>
      <w:pPr>
        <w:pStyle w:val="para2"/>
      </w:pPr>
      <w:r>
        <w:t>.style.fill, .style.opacity, .style.display, ...</w:t>
      </w:r>
    </w:p>
    <w:p>
      <w:pPr>
        <w:pStyle w:val="para3"/>
        <w:numPr>
          <w:ilvl w:val="3"/>
          <w:numId w:val="1"/>
        </w:numPr>
        <w:ind w:left="0" w:firstLine="0"/>
      </w:pPr>
      <w:r>
        <w:t>light and shadow</w:t>
      </w:r>
    </w:p>
    <w:p>
      <w:pPr>
        <w:pStyle w:val="para2"/>
      </w:pPr>
      <w:r>
        <w:t>Same as main, plus .x, .y</w:t>
      </w:r>
    </w:p>
    <w:p>
      <w:pPr>
        <w:pStyle w:val="para4"/>
        <w:numPr>
          <w:ilvl w:val="2"/>
          <w:numId w:val="1"/>
        </w:numPr>
        <w:ind w:left="0" w:firstLine="0"/>
      </w:pPr>
      <w:r>
        <w:t>Object Structure</w:t>
      </w:r>
    </w:p>
    <w:p>
      <w:pPr>
        <w:pStyle w:val="para2"/>
      </w:pPr>
      <w:r>
        <w:t>main, light and shadow should be closures that hide a reference to the corresponding TextElement object. They should expose an API through which the element object can be manipulated. See fitbit-subclass-widget? Use separate constructor function or IIFE (see fitbit-subclass-widget)? Use prototype-chained objects for inheritance (see fitbit-polyline)?</w:t>
      </w:r>
    </w:p>
    <w:p>
      <w:pPr>
        <w:pStyle w:val="para2"/>
      </w:pPr>
      <w:r>
        <w:t>widget, main, light and shadow APIs (including .style) might be able to extend/subclass/prototype from common (virtual) base classes.</w:t>
      </w:r>
    </w:p>
    <w:p>
      <w:pPr>
        <w:pStyle w:val="para3"/>
        <w:numPr>
          <w:ilvl w:val="3"/>
          <w:numId w:val="1"/>
        </w:numPr>
        <w:ind w:left="0" w:firstLine="0"/>
      </w:pPr>
      <w:r>
        <w:t>Property Applicability</w:t>
      </w:r>
    </w:p>
    <w:tbl>
      <w:tblPr>
        <w:tblStyle w:val="TableGrid"/>
        <w:name w:val="Table1"/>
        <w:tabOrder w:val="0"/>
        <w:jc w:val="left"/>
        <w:tblInd w:w="0" w:type="dxa"/>
        <w:tblW w:w="10533" w:type="dxa"/>
        <w:tblLook w:val="04A0" w:firstRow="1" w:lastRow="0" w:firstColumn="1" w:lastColumn="0" w:noHBand="0" w:noVBand="1"/>
      </w:tblPr>
      <w:tblGrid>
        <w:gridCol w:w="4482"/>
        <w:gridCol w:w="2127"/>
        <w:gridCol w:w="1962"/>
        <w:gridCol w:w="1962"/>
      </w:tblGrid>
      <w:tr>
        <w:trPr>
          <w:tblHeader w:val="0"/>
          <w:cantSplit w:val="0"/>
          <w:trHeight w:val="0" w:hRule="auto"/>
        </w:trPr>
        <w:tc>
          <w:tcPr>
            <w:tcW w:w="4482" w:type="dxa"/>
            <w:tmTcPr id="1646025485" protected="0"/>
          </w:tcPr>
          <w:p>
            <w:pPr>
              <w:pStyle w:val="para14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127" w:type="dxa"/>
            <w:tmTcPr id="1646025485" protected="0"/>
          </w:tcPr>
          <w:p>
            <w:pPr>
              <w:pStyle w:val="para14"/>
              <w:rPr>
                <w:b/>
                <w:bCs/>
              </w:rPr>
            </w:pPr>
            <w:r>
              <w:rPr>
                <w:b/>
                <w:bCs/>
              </w:rPr>
              <w:t>widget (use)</w:t>
            </w:r>
          </w:p>
        </w:tc>
        <w:tc>
          <w:tcPr>
            <w:tcW w:w="1962" w:type="dxa"/>
            <w:tmTcPr id="1646025485" protected="0"/>
          </w:tcPr>
          <w:p>
            <w:pPr>
              <w:pStyle w:val="para14"/>
              <w:rPr>
                <w:b/>
                <w:bCs/>
              </w:rPr>
            </w:pPr>
            <w:r>
              <w:rPr>
                <w:b/>
                <w:bCs/>
              </w:rPr>
              <w:t>main</w:t>
            </w:r>
          </w:p>
        </w:tc>
        <w:tc>
          <w:tcPr>
            <w:tcW w:w="1962" w:type="dxa"/>
            <w:tmTcPr id="1646025485" protected="0"/>
          </w:tcPr>
          <w:p>
            <w:pPr>
              <w:pStyle w:val="para14"/>
              <w:rPr>
                <w:b/>
                <w:bCs/>
              </w:rPr>
            </w:pPr>
            <w:r>
              <w:rPr>
                <w:b/>
                <w:bCs/>
              </w:rPr>
              <w:t>light, shadow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6025485" protected="0"/>
          </w:tcPr>
          <w:p>
            <w:pPr>
              <w:pStyle w:val="para14"/>
            </w:pPr>
            <w:r>
              <w:t>.style.opacity</w:t>
            </w:r>
          </w:p>
        </w:tc>
        <w:tc>
          <w:tcPr>
            <w:tcW w:w="2127" w:type="dxa"/>
            <w:shd w:val="solid" w:color="00FF00" tmshd="6553856, 65280, 0"/>
            <w:tmTcPr id="1646025485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solid" w:color="00FF00" tmshd="6553856, 65280, 0"/>
            <w:tmTcPr id="1646025485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solid" w:color="00FF00" tmshd="6553856, 65280, 0"/>
            <w:tmTcPr id="1646025485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6025485" protected="0"/>
          </w:tcPr>
          <w:p>
            <w:pPr>
              <w:pStyle w:val="para14"/>
            </w:pPr>
            <w:r>
              <w:t>.style.display</w:t>
            </w:r>
          </w:p>
        </w:tc>
        <w:tc>
          <w:tcPr>
            <w:tcW w:w="2127" w:type="dxa"/>
            <w:shd w:val="solid" w:color="00FF00" tmshd="6553856, 65280, 0"/>
            <w:tmTcPr id="1646025485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solid" w:color="00FF00" tmshd="6553856, 65280, 0"/>
            <w:tmTcPr id="1646025485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solid" w:color="00FF00" tmshd="6553856, 65280, 0"/>
            <w:tmTcPr id="1646025485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6025485" protected="0"/>
          </w:tcPr>
          <w:p>
            <w:pPr>
              <w:pStyle w:val="para14"/>
            </w:pPr>
            <w:r>
              <w:t>.style.fontSize</w:t>
            </w:r>
          </w:p>
        </w:tc>
        <w:tc>
          <w:tcPr>
            <w:tcW w:w="2127" w:type="dxa"/>
            <w:shd w:val="solid" w:color="00FF00" tmshd="6553856, 65280, 0"/>
            <w:tmTcPr id="1646025485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tmTcPr id="1646025485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tmTcPr id="1646025485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6025485" protected="0"/>
          </w:tcPr>
          <w:p>
            <w:pPr>
              <w:pStyle w:val="para14"/>
            </w:pPr>
            <w:r>
              <w:t>.style.fontFamily</w:t>
            </w:r>
          </w:p>
        </w:tc>
        <w:tc>
          <w:tcPr>
            <w:tcW w:w="2127" w:type="dxa"/>
            <w:shd w:val="solid" w:color="00FF00" tmshd="6553856, 65280, 0"/>
            <w:tmTcPr id="1646025485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tmTcPr id="1646025485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tmTcPr id="1646025485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6025485" protected="0"/>
          </w:tcPr>
          <w:p>
            <w:pPr>
              <w:pStyle w:val="para14"/>
            </w:pPr>
            <w:r>
              <w:t>.style.fill</w:t>
            </w:r>
          </w:p>
        </w:tc>
        <w:tc>
          <w:tcPr>
            <w:tcW w:w="2127" w:type="dxa"/>
            <w:tmTcPr id="1646025485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solid" w:color="00FF00" tmshd="6553856, 65280, 0"/>
            <w:tmTcPr id="1646025485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solid" w:color="00FF00" tmshd="6553856, 65280, 0"/>
            <w:tmTcPr id="1646025485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6025485" protected="0"/>
          </w:tcPr>
          <w:p>
            <w:pPr>
              <w:pStyle w:val="para14"/>
            </w:pPr>
            <w:r>
              <w:t>.text</w:t>
            </w:r>
          </w:p>
        </w:tc>
        <w:tc>
          <w:tcPr>
            <w:tcW w:w="2127" w:type="dxa"/>
            <w:shd w:val="solid" w:color="00FF00" tmshd="6553856, 65280, 0"/>
            <w:tmTcPr id="1646025485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none"/>
            <w:tmTcPr id="1646025485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none"/>
            <w:tmTcPr id="1646025485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6025485" protected="0"/>
          </w:tcPr>
          <w:p>
            <w:pPr>
              <w:pStyle w:val="para14"/>
            </w:pPr>
            <w:r>
              <w:t>.textAnchor</w:t>
            </w:r>
          </w:p>
        </w:tc>
        <w:tc>
          <w:tcPr>
            <w:tcW w:w="2127" w:type="dxa"/>
            <w:shd w:val="solid" w:color="00FF00" tmshd="6553856, 65280, 0"/>
            <w:tmTcPr id="1646025485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none"/>
            <w:tmTcPr id="1646025485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none"/>
            <w:tmTcPr id="1646025485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6025485" protected="0"/>
          </w:tcPr>
          <w:p>
            <w:pPr>
              <w:pStyle w:val="para14"/>
            </w:pPr>
            <w:r>
              <w:t>.letterSpacing</w:t>
            </w:r>
          </w:p>
        </w:tc>
        <w:tc>
          <w:tcPr>
            <w:tcW w:w="2127" w:type="dxa"/>
            <w:shd w:val="solid" w:color="00FF00" tmshd="6553856, 65280, 0"/>
            <w:tmTcPr id="1646025485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none"/>
            <w:tmTcPr id="1646025485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none"/>
            <w:tmTcPr id="1646025485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6025485" protected="0"/>
          </w:tcPr>
          <w:p>
            <w:pPr>
              <w:pStyle w:val="para14"/>
            </w:pPr>
            <w:r>
              <w:t>.x</w:t>
            </w:r>
          </w:p>
        </w:tc>
        <w:tc>
          <w:tcPr>
            <w:tcW w:w="2127" w:type="dxa"/>
            <w:shd w:val="solid" w:color="00FF00" tmshd="6553856, 65280, 0"/>
            <w:tmTcPr id="1646025485" protected="0"/>
          </w:tcPr>
          <w:p>
            <w:pPr>
              <w:pStyle w:val="para14"/>
            </w:pPr>
            <w:r>
              <w:t>from &lt;use&gt;</w:t>
            </w:r>
          </w:p>
        </w:tc>
        <w:tc>
          <w:tcPr>
            <w:tcW w:w="1962" w:type="dxa"/>
            <w:shd w:val="none"/>
            <w:tmTcPr id="1646025485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solid" w:color="00FF00" tmshd="6553856, 65280, 0"/>
            <w:tmTcPr id="1646025485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6025485" protected="0"/>
          </w:tcPr>
          <w:p>
            <w:pPr>
              <w:pStyle w:val="para14"/>
            </w:pPr>
            <w:r>
              <w:t>.y</w:t>
            </w:r>
          </w:p>
        </w:tc>
        <w:tc>
          <w:tcPr>
            <w:tcW w:w="2127" w:type="dxa"/>
            <w:shd w:val="solid" w:color="00FF00" tmshd="6553856, 65280, 0"/>
            <w:tmTcPr id="1646025485" protected="0"/>
          </w:tcPr>
          <w:p>
            <w:pPr>
              <w:pStyle w:val="para14"/>
            </w:pPr>
            <w:r>
              <w:t>from &lt;use&gt;</w:t>
            </w:r>
          </w:p>
        </w:tc>
        <w:tc>
          <w:tcPr>
            <w:tcW w:w="1962" w:type="dxa"/>
            <w:shd w:val="none"/>
            <w:tmTcPr id="1646025485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solid" w:color="00FF00" tmshd="6553856, 65280, 0"/>
            <w:tmTcPr id="1646025485" protected="0"/>
          </w:tcPr>
          <w:p>
            <w:pPr>
              <w:pStyle w:val="para14"/>
            </w:pPr>
            <w:r/>
          </w:p>
        </w:tc>
      </w:tr>
    </w:tbl>
    <w:p>
      <w:pPr>
        <w:pStyle w:val="para2"/>
      </w:pPr>
      <w:r/>
    </w:p>
    <w:p>
      <w:pPr>
        <w:pStyle w:val="para2"/>
      </w:pPr>
      <w:r>
        <w:t>StyleCommon: opacity, display</w:t>
      </w:r>
    </w:p>
    <w:p>
      <w:pPr>
        <w:pStyle w:val="para2"/>
      </w:pPr>
      <w:r>
        <w:t>StyleWidget extends StyleCommon: fontSize, fontFamily</w:t>
      </w:r>
    </w:p>
    <w:p>
      <w:pPr>
        <w:pStyle w:val="para2"/>
      </w:pPr>
      <w:r>
        <w:t>StyleSubText extends StyleCommon: fill</w:t>
      </w:r>
    </w:p>
    <w:p>
      <w:pPr>
        <w:pStyle w:val="para2"/>
      </w:pPr>
      <w:r>
        <w:t>Use class (with extend) to create objects that comprise the style API for widget and each subText.</w:t>
      </w:r>
    </w:p>
    <w:p>
      <w:pPr>
        <w:pStyle w:val="para4"/>
        <w:numPr>
          <w:ilvl w:val="2"/>
          <w:numId w:val="1"/>
        </w:numPr>
        <w:ind w:left="0" w:firstLine="0"/>
      </w:pPr>
      <w:r>
        <w:t>getBBox() DOMRect</w:t>
      </w:r>
    </w:p>
    <w:tbl>
      <w:tblPr>
        <w:tblStyle w:val="TableGrid"/>
        <w:name w:val="Table2"/>
        <w:tabOrder w:val="0"/>
        <w:jc w:val="left"/>
        <w:tblInd w:w="0" w:type="dxa"/>
        <w:tblW w:w="13445" w:type="dxa"/>
        <w:tblLook w:val="04A0" w:firstRow="1" w:lastRow="0" w:firstColumn="1" w:lastColumn="0" w:noHBand="0" w:noVBand="1"/>
      </w:tblPr>
      <w:tblGrid>
        <w:gridCol w:w="1211"/>
        <w:gridCol w:w="1844"/>
        <w:gridCol w:w="10390"/>
      </w:tblGrid>
      <w:tr>
        <w:trPr>
          <w:tblHeader w:val="0"/>
          <w:cantSplit w:val="0"/>
          <w:trHeight w:val="569" w:hRule="auto"/>
        </w:trPr>
        <w:tc>
          <w:tcPr>
            <w:tcW w:w="1211" w:type="dxa"/>
            <w:shd w:val="solid" w:color="E0FFFF" tmshd="1477181824, 16776960, 16777215"/>
            <w:tmTcPr id="1646025485" protected="0"/>
          </w:tcPr>
          <w:p>
            <w:pPr>
              <w:pStyle w:val="para14"/>
              <w:keepNext/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  <w:tc>
          <w:tcPr>
            <w:tcW w:w="1844" w:type="dxa"/>
            <w:shd w:val="solid" w:color="E0FFFF" tmshd="1477181824, 16776960, 16777215"/>
            <w:tmTcPr id="1646025485" protected="0"/>
          </w:tcPr>
          <w:p>
            <w:pPr>
              <w:pStyle w:val="para14"/>
              <w:keepNext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390" w:type="dxa"/>
            <w:shd w:val="solid" w:color="E0FFFF" tmshd="1477181824, 16776960, 16777215"/>
            <w:tmTcPr id="1646025485" protected="0"/>
          </w:tcPr>
          <w:p>
            <w:pPr>
              <w:pStyle w:val="para14"/>
              <w:keepNext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blHeader w:val="0"/>
          <w:cantSplit w:val="0"/>
          <w:trHeight w:val="569" w:hRule="auto"/>
        </w:trPr>
        <w:tc>
          <w:tcPr>
            <w:tcW w:w="1211" w:type="dxa"/>
            <w:tmTcPr id="1646025485" protected="0"/>
          </w:tcPr>
          <w:p>
            <w:pPr>
              <w:pStyle w:val="para14"/>
              <w:keepNext/>
            </w:pPr>
            <w:r>
              <w:t>bottom</w:t>
            </w:r>
          </w:p>
        </w:tc>
        <w:tc>
          <w:tcPr>
            <w:tcW w:w="1844" w:type="dxa"/>
            <w:tmTcPr id="1646025485" protected="0"/>
          </w:tcPr>
          <w:p>
            <w:pPr>
              <w:pStyle w:val="para14"/>
              <w:keepNext/>
            </w:pPr>
            <w:r>
              <w:t>=y+height</w:t>
            </w:r>
          </w:p>
        </w:tc>
        <w:tc>
          <w:tcPr>
            <w:tcW w:w="10390" w:type="dxa"/>
            <w:tmTcPr id="1646025485" protected="0"/>
          </w:tcPr>
          <w:p>
            <w:pPr>
              <w:pStyle w:val="para14"/>
              <w:keepNext/>
            </w:pPr>
            <w:r/>
          </w:p>
        </w:tc>
      </w:tr>
      <w:tr>
        <w:trPr>
          <w:tblHeader w:val="0"/>
          <w:cantSplit w:val="0"/>
          <w:trHeight w:val="569" w:hRule="auto"/>
        </w:trPr>
        <w:tc>
          <w:tcPr>
            <w:tcW w:w="1211" w:type="dxa"/>
            <w:tmTcPr id="1646025485" protected="0"/>
          </w:tcPr>
          <w:p>
            <w:pPr>
              <w:pStyle w:val="para14"/>
              <w:keepNext/>
            </w:pPr>
            <w:r>
              <w:t>height</w:t>
            </w:r>
          </w:p>
        </w:tc>
        <w:tc>
          <w:tcPr>
            <w:tcW w:w="1844" w:type="dxa"/>
            <w:tmTcPr id="1646025485" protected="0"/>
          </w:tcPr>
          <w:p>
            <w:pPr>
              <w:pStyle w:val="para14"/>
              <w:keepNext/>
            </w:pPr>
            <w:r>
              <w:t>fundamental</w:t>
            </w:r>
          </w:p>
        </w:tc>
        <w:tc>
          <w:tcPr>
            <w:tcW w:w="10390" w:type="dxa"/>
            <w:tmTcPr id="1646025485" protected="0"/>
          </w:tcPr>
          <w:p>
            <w:pPr>
              <w:pStyle w:val="para14"/>
              <w:keepNext/>
            </w:pPr>
            <w:r/>
          </w:p>
        </w:tc>
      </w:tr>
      <w:tr>
        <w:trPr>
          <w:tblHeader w:val="0"/>
          <w:cantSplit w:val="0"/>
          <w:trHeight w:val="569" w:hRule="auto"/>
        </w:trPr>
        <w:tc>
          <w:tcPr>
            <w:tcW w:w="1211" w:type="dxa"/>
            <w:tmTcPr id="1646025485" protected="0"/>
          </w:tcPr>
          <w:p>
            <w:pPr>
              <w:pStyle w:val="para14"/>
              <w:keepNext/>
            </w:pPr>
            <w:r>
              <w:t>left</w:t>
            </w:r>
          </w:p>
        </w:tc>
        <w:tc>
          <w:tcPr>
            <w:tcW w:w="1844" w:type="dxa"/>
            <w:tmTcPr id="1646025485" protected="0"/>
          </w:tcPr>
          <w:p>
            <w:pPr>
              <w:pStyle w:val="para14"/>
              <w:keepNext/>
            </w:pPr>
            <w:r>
              <w:t>=x</w:t>
            </w:r>
          </w:p>
        </w:tc>
        <w:tc>
          <w:tcPr>
            <w:tcW w:w="10390" w:type="dxa"/>
            <w:tmTcPr id="1646025485" protected="0"/>
          </w:tcPr>
          <w:p>
            <w:pPr>
              <w:pStyle w:val="para14"/>
              <w:keepNext/>
            </w:pPr>
            <w:r/>
          </w:p>
        </w:tc>
      </w:tr>
      <w:tr>
        <w:trPr>
          <w:tblHeader w:val="0"/>
          <w:cantSplit w:val="0"/>
          <w:trHeight w:val="569" w:hRule="auto"/>
        </w:trPr>
        <w:tc>
          <w:tcPr>
            <w:tcW w:w="1211" w:type="dxa"/>
            <w:tmTcPr id="1646025485" protected="0"/>
          </w:tcPr>
          <w:p>
            <w:pPr>
              <w:pStyle w:val="para14"/>
              <w:keepNext/>
            </w:pPr>
            <w:r>
              <w:t>right</w:t>
            </w:r>
          </w:p>
        </w:tc>
        <w:tc>
          <w:tcPr>
            <w:tcW w:w="1844" w:type="dxa"/>
            <w:tmTcPr id="1646025485" protected="0"/>
          </w:tcPr>
          <w:p>
            <w:pPr>
              <w:pStyle w:val="para14"/>
              <w:keepNext/>
            </w:pPr>
            <w:r>
              <w:t>=x+width</w:t>
            </w:r>
          </w:p>
        </w:tc>
        <w:tc>
          <w:tcPr>
            <w:tcW w:w="10390" w:type="dxa"/>
            <w:tmTcPr id="1646025485" protected="0"/>
          </w:tcPr>
          <w:p>
            <w:pPr>
              <w:pStyle w:val="para14"/>
              <w:keepNext/>
            </w:pPr>
            <w:r/>
          </w:p>
        </w:tc>
      </w:tr>
      <w:tr>
        <w:trPr>
          <w:tblHeader w:val="0"/>
          <w:cantSplit w:val="0"/>
          <w:trHeight w:val="569" w:hRule="auto"/>
        </w:trPr>
        <w:tc>
          <w:tcPr>
            <w:tcW w:w="1211" w:type="dxa"/>
            <w:tmTcPr id="1646025485" protected="0"/>
          </w:tcPr>
          <w:p>
            <w:pPr>
              <w:pStyle w:val="para14"/>
              <w:keepNext/>
            </w:pPr>
            <w:r>
              <w:t>top</w:t>
            </w:r>
          </w:p>
        </w:tc>
        <w:tc>
          <w:tcPr>
            <w:tcW w:w="1844" w:type="dxa"/>
            <w:tmTcPr id="1646025485" protected="0"/>
          </w:tcPr>
          <w:p>
            <w:pPr>
              <w:pStyle w:val="para14"/>
              <w:keepNext/>
            </w:pPr>
            <w:r>
              <w:t>=y</w:t>
            </w:r>
          </w:p>
        </w:tc>
        <w:tc>
          <w:tcPr>
            <w:tcW w:w="10390" w:type="dxa"/>
            <w:tmTcPr id="1646025485" protected="0"/>
          </w:tcPr>
          <w:p>
            <w:pPr>
              <w:pStyle w:val="para14"/>
              <w:keepNext/>
            </w:pPr>
            <w:r/>
          </w:p>
        </w:tc>
      </w:tr>
      <w:tr>
        <w:trPr>
          <w:tblHeader w:val="0"/>
          <w:cantSplit w:val="0"/>
          <w:trHeight w:val="569" w:hRule="auto"/>
        </w:trPr>
        <w:tc>
          <w:tcPr>
            <w:tcW w:w="1211" w:type="dxa"/>
            <w:tmTcPr id="1646025485" protected="0"/>
          </w:tcPr>
          <w:p>
            <w:pPr>
              <w:pStyle w:val="para14"/>
              <w:keepNext/>
            </w:pPr>
            <w:r>
              <w:t>width</w:t>
            </w:r>
          </w:p>
        </w:tc>
        <w:tc>
          <w:tcPr>
            <w:tcW w:w="1844" w:type="dxa"/>
            <w:tmTcPr id="1646025485" protected="0"/>
          </w:tcPr>
          <w:p>
            <w:pPr>
              <w:pStyle w:val="para14"/>
              <w:keepNext/>
            </w:pPr>
            <w:r>
              <w:t>fundamental</w:t>
            </w:r>
          </w:p>
        </w:tc>
        <w:tc>
          <w:tcPr>
            <w:tcW w:w="10390" w:type="dxa"/>
            <w:tmTcPr id="1646025485" protected="0"/>
          </w:tcPr>
          <w:p>
            <w:pPr>
              <w:pStyle w:val="para14"/>
              <w:keepNext/>
            </w:pPr>
            <w:r/>
          </w:p>
        </w:tc>
      </w:tr>
      <w:tr>
        <w:trPr>
          <w:tblHeader w:val="0"/>
          <w:cantSplit w:val="0"/>
          <w:trHeight w:val="569" w:hRule="auto"/>
        </w:trPr>
        <w:tc>
          <w:tcPr>
            <w:tcW w:w="1211" w:type="dxa"/>
            <w:tmTcPr id="1646025485" protected="0"/>
          </w:tcPr>
          <w:p>
            <w:pPr>
              <w:pStyle w:val="para14"/>
              <w:keepNext/>
            </w:pPr>
            <w:r>
              <w:t>x</w:t>
            </w:r>
          </w:p>
        </w:tc>
        <w:tc>
          <w:tcPr>
            <w:tcW w:w="1844" w:type="dxa"/>
            <w:tmTcPr id="1646025485" protected="0"/>
          </w:tcPr>
          <w:p>
            <w:pPr>
              <w:pStyle w:val="para14"/>
              <w:keepNext/>
            </w:pPr>
            <w:r>
              <w:t>fundamental</w:t>
            </w:r>
          </w:p>
        </w:tc>
        <w:tc>
          <w:tcPr>
            <w:tcW w:w="10390" w:type="dxa"/>
            <w:tmTcPr id="1646025485" protected="0"/>
          </w:tcPr>
          <w:p>
            <w:pPr>
              <w:pStyle w:val="para14"/>
              <w:keepNext/>
            </w:pPr>
            <w:r>
              <w:t>reduce by max extent to which light or shadow is to left of main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11" w:type="dxa"/>
            <w:tmTcPr id="1646025485" protected="0"/>
          </w:tcPr>
          <w:p>
            <w:pPr>
              <w:pStyle w:val="para14"/>
            </w:pPr>
            <w:r>
              <w:t>y</w:t>
            </w:r>
          </w:p>
        </w:tc>
        <w:tc>
          <w:tcPr>
            <w:tcW w:w="1844" w:type="dxa"/>
            <w:tmTcPr id="1646025485" protected="0"/>
          </w:tcPr>
          <w:p>
            <w:pPr>
              <w:pStyle w:val="para14"/>
              <w:keepNext/>
            </w:pPr>
            <w:r>
              <w:t>fundamental</w:t>
            </w:r>
          </w:p>
        </w:tc>
        <w:tc>
          <w:tcPr>
            <w:tcW w:w="10390" w:type="dxa"/>
            <w:tmTcPr id="1646025485" protected="0"/>
          </w:tcPr>
          <w:p>
            <w:pPr>
              <w:pStyle w:val="para14"/>
              <w:keepNext/>
            </w:pPr>
            <w:r>
              <w:t>reduce by max extent to which light or shadow is above main</w:t>
            </w:r>
          </w:p>
        </w:tc>
      </w:tr>
    </w:tbl>
    <w:p>
      <w:pPr>
        <w:pStyle w:val="para2"/>
      </w:pPr>
      <w:r>
        <w:t>Assume that mainEl always has display===’inline’.</w:t>
      </w:r>
    </w:p>
    <w:p>
      <w:pPr>
        <w:pStyle w:val="para2"/>
      </w:pPr>
      <w:r>
        <w:t>Start with getBBox() from mainEl.</w:t>
      </w:r>
    </w:p>
    <w:p>
      <w:pPr>
        <w:pStyle w:val="para3"/>
        <w:numPr>
          <w:ilvl w:val="3"/>
          <w:numId w:val="1"/>
        </w:numPr>
        <w:ind w:left="0" w:firstLine="0"/>
      </w:pPr>
      <w:r>
        <w:t>Adjustments caused by lightEl and shadowEl</w:t>
      </w:r>
    </w:p>
    <w:p>
      <w:pPr>
        <w:pStyle w:val="para2"/>
      </w:pPr>
      <w:r>
        <w:t>If (display===’none’) 0; else...</w:t>
      </w:r>
    </w:p>
    <w:p>
      <w:pPr>
        <w:pStyle w:val="para2"/>
      </w:pPr>
      <w:r>
        <w:t>x -= min(min(light.x,0), min(shadow.x,0))</w:t>
      </w:r>
    </w:p>
    <w:p>
      <w:pPr>
        <w:pStyle w:val="para4"/>
        <w:numPr>
          <w:ilvl w:val="2"/>
          <w:numId w:val="1"/>
        </w:numPr>
        <w:ind w:left="0" w:firstLine="0"/>
      </w:pPr>
      <w:r>
        <w:t>Integration Considerations</w:t>
      </w:r>
    </w:p>
    <w:p>
      <w:pPr>
        <w:pStyle w:val="para2"/>
      </w:pPr>
      <w:r>
        <w:t>CSS style (even those in widgets/shadow-text/styles.css) take precedence over &lt;set&gt;, which implies CSS is applied AFTER &lt;set&gt;s have been executed. This surprised me, but I'm not sure it's anything we could change.</w:t>
      </w:r>
    </w:p>
    <w:p>
      <w:pPr>
        <w:pStyle w:val="para2"/>
      </w:pPr>
      <w:r>
        <w:t>The CSS style selectors are fairly greedy, and may be applied to other elements with the same classNames. I think we addressed this somewhat in c-t.</w:t>
      </w:r>
    </w:p>
    <w:p>
      <w:pPr>
        <w:pStyle w:val="para2"/>
      </w:pPr>
      <w:r>
        <w:t>If assigning a class to a s-t's &lt;use&gt;, we need to also include className 'widget-auto' or the widget won't be automatically created. This is logical and necessary to provide the option to bypass automatic creation, but can be a gotcha. (If a &lt;use&gt; doesn't specify a class, it's copied from that of the &lt;symbol&gt;, which is 'widget-auto'.)</w:t>
      </w:r>
    </w:p>
    <w:p>
      <w:pPr>
        <w:pStyle w:val="para2"/>
      </w:pPr>
      <w:r>
        <w:t>When replacing a textEl with a shadowTextEl in a project, we have to change .style.fill to .main.style.fill. This is brutally logical, but reduces extent to which s-t can be a drop-in replacement for text. We could allow .style.fill on el, which only sets fill on main. Inconsistent?? Duplication?? Hypocrisy on my part??</w:t>
      </w:r>
    </w:p>
    <w:p>
      <w:pPr>
        <w:pStyle w:val="para2"/>
      </w:pPr>
      <w:r>
        <w:t>widget.getBBox() returns the size of the text, including light and shadow if displayed. If you only want the size of main, call widget.main.getBBox().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type w:val="continuous"/>
      <w:pgSz w:h="16840" w:w="11908"/>
      <w:pgMar w:left="1418" w:top="720" w:right="1134" w:bottom="1134" w:footer="0"/>
      <w:paperSrc w:first="0" w:other="0" a="0" b="0"/>
      <w:pgNumType w:fmt="decimal"/>
      <w:tmGutter w:val="1"/>
      <w:mirrorMargins w:val="0"/>
      <w:tmSection w:h="-1">
        <w:tmHeader w:id="0" w:h="414" edge="720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Basic Roman">
    <w:panose1 w:val="02020603050405020304"/>
    <w:charset w:val="00"/>
    <w:family w:val="roman"/>
    <w:pitch w:val="default"/>
  </w:font>
  <w:font w:name="Basic Sans">
    <w:panose1 w:val="02020603050405020304"/>
    <w:charset w:val="00"/>
    <w:family w:val="roman"/>
    <w:pitch w:val="default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Liberation Serif">
    <w:panose1 w:val="02020603050405020304"/>
    <w:charset w:val="00"/>
    <w:family w:val="roman"/>
    <w:pitch w:val="default"/>
  </w:font>
  <w:font w:name="Liberation Sans">
    <w:panose1 w:val="020B060402020202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Verdana">
    <w:panose1 w:val="020B0604030504040204"/>
    <w:charset w:val="00"/>
    <w:family w:val="swiss"/>
    <w:pitch w:val="default"/>
  </w:font>
  <w:font w:name="Microsoft YaHei">
    <w:panose1 w:val="020B0503020204020204"/>
    <w:charset w:val="00"/>
    <w:family w:val="auto"/>
    <w:pitch w:val="default"/>
  </w:font>
  <w:font w:name="Courier New1">
    <w:panose1 w:val="020B0604020202020204"/>
    <w:charset w:val="00"/>
    <w:family w:val="auto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5"/>
      <w:spacing w:after="480"/>
      <w:jc w:val="center"/>
    </w:pPr>
    <w:r>
      <w:fldChar w:fldCharType="begin"/>
      <w:instrText xml:space="preserve"> PAGE \* Arabic </w:instrText>
      <w:fldChar w:fldCharType="separate"/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Outline"/>
    <w:lvl w:ilvl="0">
      <w:start w:val="1"/>
      <w:numFmt w:val="none"/>
      <w:pStyle w:val="para6"/>
      <w:suff w:val="tab"/>
      <w:lvlText w:val="%1"/>
      <w:lvlJc w:val="left"/>
      <w:pPr>
        <w:ind w:left="0" w:hanging="0"/>
      </w:pPr>
    </w:lvl>
    <w:lvl w:ilvl="1">
      <w:start w:val="1"/>
      <w:numFmt w:val="none"/>
      <w:pStyle w:val="para5"/>
      <w:suff w:val="tab"/>
      <w:lvlText w:val="%2"/>
      <w:lvlJc w:val="left"/>
      <w:pPr>
        <w:ind w:left="0" w:hanging="0"/>
      </w:pPr>
    </w:lvl>
    <w:lvl w:ilvl="2">
      <w:start w:val="1"/>
      <w:numFmt w:val="none"/>
      <w:pStyle w:val="para4"/>
      <w:suff w:val="tab"/>
      <w:lvlText w:val="%3"/>
      <w:lvlJc w:val="left"/>
      <w:pPr>
        <w:ind w:left="0" w:hanging="0"/>
      </w:pPr>
    </w:lvl>
    <w:lvl w:ilvl="3">
      <w:start w:val="1"/>
      <w:numFmt w:val="none"/>
      <w:pStyle w:val="para3"/>
      <w:suff w:val="tab"/>
      <w:lvlText w:val="%4"/>
      <w:lvlJc w:val="left"/>
      <w:pPr>
        <w:ind w:left="0" w:hanging="0"/>
      </w:pPr>
    </w:lvl>
    <w:lvl w:ilvl="4">
      <w:start w:val="1"/>
      <w:numFmt w:val="none"/>
      <w:pStyle w:val="para29"/>
      <w:suff w:val="tab"/>
      <w:lvlText w:val="%5"/>
      <w:lvlJc w:val="left"/>
      <w:pPr>
        <w:ind w:left="0" w:hanging="0"/>
      </w:pPr>
    </w:lvl>
    <w:lvl w:ilvl="5">
      <w:start w:val="1"/>
      <w:numFmt w:val="none"/>
      <w:pStyle w:val="para30"/>
      <w:suff w:val="tab"/>
      <w:lvlText w:val="%6"/>
      <w:lvlJc w:val="left"/>
      <w:pPr>
        <w:ind w:left="0" w:hanging="0"/>
      </w:pPr>
    </w:lvl>
    <w:lvl w:ilvl="6">
      <w:start w:val="1"/>
      <w:numFmt w:val="none"/>
      <w:suff w:val="tab"/>
      <w:lvlText w:val="%7"/>
      <w:lvlJc w:val="left"/>
      <w:pPr>
        <w:ind w:left="0" w:hanging="0"/>
      </w:pPr>
    </w:lvl>
    <w:lvl w:ilvl="7">
      <w:start w:val="1"/>
      <w:numFmt w:val="none"/>
      <w:suff w:val="tab"/>
      <w:lvlText w:val="%8"/>
      <w:lvlJc w:val="left"/>
      <w:pPr>
        <w:ind w:left="0" w:hanging="0"/>
      </w:pPr>
    </w:lvl>
    <w:lvl w:ilvl="8">
      <w:start w:val="1"/>
      <w:numFmt w:val="none"/>
      <w:suff w:val="tab"/>
      <w:lvlText w:val="%9"/>
      <w:lvlJc w:val="left"/>
      <w:pPr>
        <w:ind w:left="0" w:hanging="0"/>
      </w:pPr>
    </w:lvl>
  </w:abstractNum>
  <w:abstractNum w:abstractNumId="2">
    <w:multiLevelType w:val="hybridMultilevel"/>
    <w:name w:val="WW8Num1"/>
    <w:lvl w:ilvl="0">
      <w:numFmt w:val="bullet"/>
      <w:pStyle w:val="para13"/>
      <w:suff w:val="tab"/>
      <w:lvlText w:val=""/>
      <w:lvlJc w:val="left"/>
      <w:pPr>
        <w:ind w:left="285" w:hanging="0"/>
      </w:pPr>
      <w:rPr>
        <w:rFonts w:ascii="Symbol" w:hAnsi="Symbol" w:cs="Symbol"/>
        <w:color w:val="auto"/>
        <w:sz w:val="28"/>
      </w:rPr>
    </w:lvl>
    <w:lvl w:ilvl="1">
      <w:start w:val="1"/>
      <w:numFmt w:val="decimal"/>
      <w:suff w:val="tab"/>
      <w:lvlText w:val="%2."/>
      <w:lvlJc w:val="left"/>
      <w:pPr>
        <w:ind w:left="721" w:hanging="0"/>
      </w:pPr>
    </w:lvl>
    <w:lvl w:ilvl="2">
      <w:start w:val="1"/>
      <w:numFmt w:val="decimal"/>
      <w:suff w:val="tab"/>
      <w:lvlText w:val="%3."/>
      <w:lvlJc w:val="left"/>
      <w:pPr>
        <w:ind w:left="1081" w:hanging="0"/>
      </w:pPr>
    </w:lvl>
    <w:lvl w:ilvl="3">
      <w:start w:val="1"/>
      <w:numFmt w:val="decimal"/>
      <w:suff w:val="tab"/>
      <w:lvlText w:val="%4."/>
      <w:lvlJc w:val="left"/>
      <w:pPr>
        <w:ind w:left="1441" w:hanging="0"/>
      </w:pPr>
    </w:lvl>
    <w:lvl w:ilvl="4">
      <w:start w:val="1"/>
      <w:numFmt w:val="decimal"/>
      <w:suff w:val="tab"/>
      <w:lvlText w:val="%5."/>
      <w:lvlJc w:val="left"/>
      <w:pPr>
        <w:ind w:left="1801" w:hanging="0"/>
      </w:pPr>
    </w:lvl>
    <w:lvl w:ilvl="5">
      <w:start w:val="1"/>
      <w:numFmt w:val="decimal"/>
      <w:suff w:val="tab"/>
      <w:lvlText w:val="%6."/>
      <w:lvlJc w:val="left"/>
      <w:pPr>
        <w:ind w:left="2161" w:hanging="0"/>
      </w:pPr>
    </w:lvl>
    <w:lvl w:ilvl="6">
      <w:start w:val="1"/>
      <w:numFmt w:val="decimal"/>
      <w:suff w:val="tab"/>
      <w:lvlText w:val="%7."/>
      <w:lvlJc w:val="left"/>
      <w:pPr>
        <w:ind w:left="2521" w:hanging="0"/>
      </w:pPr>
    </w:lvl>
    <w:lvl w:ilvl="7">
      <w:start w:val="1"/>
      <w:numFmt w:val="decimal"/>
      <w:suff w:val="tab"/>
      <w:lvlText w:val="%8."/>
      <w:lvlJc w:val="left"/>
      <w:pPr>
        <w:ind w:left="2881" w:hanging="0"/>
      </w:pPr>
    </w:lvl>
    <w:lvl w:ilvl="8">
      <w:start w:val="1"/>
      <w:numFmt w:val="decimal"/>
      <w:suff w:val="tab"/>
      <w:lvlText w:val="%9."/>
      <w:lvlJc w:val="left"/>
      <w:pPr>
        <w:ind w:left="3601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normal"/>
  <w:defaultTabStop w:val="567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  <w:caption w:name="Illustration" w:pos="below" w:numFmt="decimal"/>
    <w:caption w:name="Text" w:pos="below" w:numFmt="decimal"/>
    <w:caption w:name="Drawing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6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89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3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6025485" w:val="1042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SimSun" w:cs="Arial"/>
        <w:kern w:val="1"/>
        <w:sz w:val="24"/>
        <w:szCs w:val="24"/>
        <w:lang w:val="en-au" w:eastAsia="zh-c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Standard"/>
    <w:qFormat/>
    <w:basedOn w:val="para0"/>
  </w:style>
  <w:style w:type="paragraph" w:styleId="para2" w:customStyle="1">
    <w:name w:val="Para"/>
    <w:qFormat/>
    <w:basedOn w:val="para1"/>
    <w:pPr>
      <w:spacing w:after="120"/>
      <w:jc w:val="both"/>
    </w:pPr>
    <w:rPr>
      <w:rFonts w:ascii="Segoe UI" w:hAnsi="Segoe UI" w:cs="Segoe UI"/>
    </w:rPr>
    <w:key w:val="1077"/>
  </w:style>
  <w:style w:type="paragraph" w:styleId="para3">
    <w:name w:val="heading 4"/>
    <w:qFormat/>
    <w:basedOn w:val="para2"/>
    <w:next w:val="para2"/>
    <w:pPr>
      <w:numPr>
        <w:ilvl w:val="3"/>
        <w:numId w:val="1"/>
      </w:numPr>
      <w:ind w:left="0" w:firstLine="0"/>
      <w:spacing/>
      <w:jc w:val="left"/>
      <w:keepNext/>
      <w:outlineLvl w:val="3"/>
    </w:pPr>
    <w:rPr>
      <w:b/>
    </w:rPr>
  </w:style>
  <w:style w:type="paragraph" w:styleId="para4">
    <w:name w:val="heading 3"/>
    <w:qFormat/>
    <w:basedOn w:val="para3"/>
    <w:next w:val="para3"/>
    <w:pPr>
      <w:numPr>
        <w:ilvl w:val="2"/>
        <w:numId w:val="1"/>
      </w:numPr>
      <w:ind w:left="0" w:firstLine="0"/>
      <w:spacing/>
      <w:jc w:val="center"/>
      <w:outlineLvl w:val="2"/>
    </w:pPr>
    <w:rPr>
      <w:caps/>
    </w:rPr>
  </w:style>
  <w:style w:type="paragraph" w:styleId="para5">
    <w:name w:val="heading 2"/>
    <w:qFormat/>
    <w:basedOn w:val="para4"/>
    <w:next w:val="para4"/>
    <w:pPr>
      <w:numPr>
        <w:ilvl w:val="1"/>
        <w:numId w:val="1"/>
      </w:numPr>
      <w:ind w:left="0" w:firstLine="0"/>
      <w:outlineLvl w:val="1"/>
    </w:pPr>
    <w:rPr>
      <w:color w:val="3366ff"/>
      <w:sz w:val="28"/>
    </w:rPr>
  </w:style>
  <w:style w:type="paragraph" w:styleId="para6">
    <w:name w:val="heading 1"/>
    <w:qFormat/>
    <w:basedOn w:val="para5"/>
    <w:next w:val="para5"/>
    <w:pPr>
      <w:numPr>
        <w:ilvl w:val="0"/>
        <w:numId w:val="1"/>
      </w:numPr>
      <w:ind w:left="0" w:firstLine="0"/>
      <w:outlineLvl w:val="0"/>
    </w:pPr>
    <w:rPr>
      <w:sz w:val="32"/>
    </w:rPr>
  </w:style>
  <w:style w:type="paragraph" w:styleId="para7" w:customStyle="1">
    <w:name w:val="Heading"/>
    <w:qFormat/>
    <w:basedOn w:val="para1"/>
    <w:next w:val="para8"/>
    <w:pPr>
      <w:spacing w:before="240" w:after="120"/>
      <w:keepNext/>
    </w:pPr>
    <w:rPr>
      <w:rFonts w:ascii="Liberation Sans" w:hAnsi="Liberation Sans" w:eastAsia="Microsoft YaHei"/>
      <w:sz w:val="28"/>
      <w:szCs w:val="28"/>
    </w:rPr>
  </w:style>
  <w:style w:type="paragraph" w:styleId="para8" w:customStyle="1">
    <w:name w:val="Text body"/>
    <w:qFormat/>
    <w:basedOn w:val="para1"/>
    <w:pPr>
      <w:spacing w:after="140" w:line="276" w:lineRule="auto"/>
    </w:pPr>
  </w:style>
  <w:style w:type="paragraph" w:styleId="para9">
    <w:name w:val="List"/>
    <w:qFormat/>
    <w:basedOn w:val="para8"/>
  </w:style>
  <w:style w:type="paragraph" w:styleId="para10">
    <w:name w:val="caption"/>
    <w:qFormat/>
    <w:basedOn w:val="para1"/>
    <w:pPr>
      <w:spacing w:before="120" w:after="120"/>
    </w:pPr>
    <w:rPr>
      <w:i/>
      <w:iCs/>
    </w:rPr>
  </w:style>
  <w:style w:type="paragraph" w:styleId="para11" w:customStyle="1">
    <w:name w:val="Index"/>
    <w:qFormat/>
    <w:basedOn w:val="para1"/>
  </w:style>
  <w:style w:type="paragraph" w:styleId="para12">
    <w:name w:val="Document Map"/>
    <w:qFormat/>
    <w:basedOn w:val="para1"/>
    <w:pPr>
      <w:spacing/>
      <w:jc w:val="both"/>
    </w:pPr>
    <w:rPr>
      <w:rFonts w:ascii="Verdana" w:hAnsi="Verdana" w:cs="Verdana"/>
      <w:sz w:val="18"/>
    </w:rPr>
  </w:style>
  <w:style w:type="paragraph" w:styleId="para13" w:customStyle="1">
    <w:name w:val="SubPara"/>
    <w:qFormat/>
    <w:basedOn w:val="para2"/>
    <w:pPr>
      <w:numPr>
        <w:ilvl w:val="0"/>
        <w:numId w:val="2"/>
      </w:numPr>
      <w:ind w:left="567" w:hanging="283"/>
    </w:pPr>
    <w:key w:val="1078"/>
  </w:style>
  <w:style w:type="paragraph" w:styleId="para14" w:customStyle="1">
    <w:name w:val="Table"/>
    <w:qFormat/>
    <w:basedOn w:val="para2"/>
    <w:pPr>
      <w:spacing w:before="120"/>
      <w:jc w:val="left"/>
    </w:pPr>
  </w:style>
  <w:style w:type="paragraph" w:styleId="para15">
    <w:name w:val="Header"/>
    <w:qFormat/>
    <w:basedOn w:val="para1"/>
    <w:pPr>
      <w:tabs defTabSz="567">
        <w:tab w:val="center" w:pos="4153" w:leader="none"/>
        <w:tab w:val="right" w:pos="8307" w:leader="none"/>
      </w:tabs>
    </w:pPr>
  </w:style>
  <w:style w:type="paragraph" w:styleId="para16">
    <w:name w:val="Footer"/>
    <w:qFormat/>
    <w:basedOn w:val="para1"/>
    <w:pPr>
      <w:tabs defTabSz="567">
        <w:tab w:val="center" w:pos="4153" w:leader="none"/>
        <w:tab w:val="right" w:pos="8307" w:leader="none"/>
      </w:tabs>
    </w:pPr>
  </w:style>
  <w:style w:type="paragraph" w:styleId="para17" w:customStyle="1">
    <w:name w:val="SubSubPara"/>
    <w:qFormat/>
    <w:basedOn w:val="para13"/>
    <w:pPr>
      <w:ind w:left="851"/>
    </w:pPr>
    <w:key w:val="1079"/>
  </w:style>
  <w:style w:type="paragraph" w:styleId="para18" w:customStyle="1">
    <w:name w:val="Footnote"/>
    <w:qFormat/>
    <w:basedOn w:val="para1"/>
    <w:pPr>
      <w:ind w:left="567" w:hanging="566"/>
      <w:spacing/>
      <w:jc w:val="both"/>
    </w:pPr>
    <w:rPr>
      <w:sz w:val="20"/>
    </w:rPr>
  </w:style>
  <w:style w:type="paragraph" w:styleId="para19" w:customStyle="1">
    <w:name w:val="Endnote"/>
    <w:qFormat/>
    <w:basedOn w:val="para1"/>
    <w:pPr>
      <w:ind w:left="567" w:hanging="566"/>
    </w:pPr>
    <w:rPr>
      <w:sz w:val="20"/>
    </w:rPr>
  </w:style>
  <w:style w:type="paragraph" w:styleId="para20" w:customStyle="1">
    <w:name w:val="Figure Caption"/>
    <w:qFormat/>
    <w:basedOn w:val="para1"/>
    <w:pPr>
      <w:spacing w:before="240" w:after="240"/>
      <w:jc w:val="center"/>
    </w:pPr>
    <w:rPr>
      <w:b/>
    </w:rPr>
  </w:style>
  <w:style w:type="paragraph" w:styleId="para21" w:customStyle="1">
    <w:name w:val="SubSubSubPara"/>
    <w:qFormat/>
    <w:basedOn w:val="para17"/>
    <w:pPr>
      <w:ind w:left="1134"/>
    </w:pPr>
    <w:key w:val="1080"/>
  </w:style>
  <w:style w:type="paragraph" w:styleId="para22">
    <w:name w:val="Balloon Text"/>
    <w:qFormat/>
    <w:basedOn w:val="para1"/>
    <w:rPr>
      <w:rFonts w:ascii="Segoe UI" w:hAnsi="Segoe UI" w:cs="Tahoma"/>
      <w:sz w:val="18"/>
      <w:szCs w:val="16"/>
    </w:rPr>
  </w:style>
  <w:style w:type="paragraph" w:styleId="para23">
    <w:name w:val="Comment Text"/>
    <w:qFormat/>
    <w:basedOn w:val="para1"/>
    <w:pPr>
      <w:spacing w:before="240" w:line="480" w:lineRule="auto"/>
    </w:pPr>
    <w:rPr>
      <w:rFonts w:ascii="Segoe UI" w:hAnsi="Segoe UI" w:cs="Segoe UI"/>
      <w:sz w:val="20"/>
    </w:rPr>
  </w:style>
  <w:style w:type="paragraph" w:styleId="para24" w:customStyle="1">
    <w:name w:val="Snippet"/>
    <w:qFormat/>
    <w:basedOn w:val="para2"/>
    <w:pPr>
      <w:ind w:left="567"/>
      <w:pBdr>
        <w:top w:val="single" w:sz="4" w:space="3" w:color="000000" tmln="10, 20, 20, 0, 60"/>
        <w:left w:val="single" w:sz="4" w:space="3" w:color="000000" tmln="10, 20, 20, 0, 60"/>
        <w:bottom w:val="single" w:sz="4" w:space="3" w:color="000000" tmln="10, 20, 20, 0, 60"/>
        <w:right w:val="single" w:sz="4" w:space="3" w:color="000000" tmln="10, 20, 20, 0, 60"/>
        <w:between w:val="nil" w:sz="0" w:space="0" w:color="000000" tmln="20, 20, 20, 0, 0"/>
      </w:pBdr>
      <w:shd w:val="none"/>
    </w:pPr>
    <w:rPr>
      <w:sz w:val="21"/>
    </w:rPr>
  </w:style>
  <w:style w:type="paragraph" w:styleId="para25" w:customStyle="1">
    <w:name w:val="Table para"/>
    <w:qFormat/>
    <w:basedOn w:val="para2"/>
    <w:pPr>
      <w:spacing w:before="60" w:after="60"/>
      <w:jc w:val="left"/>
    </w:pPr>
  </w:style>
  <w:style w:type="paragraph" w:styleId="para26" w:customStyle="1">
    <w:name w:val="Table Contents"/>
    <w:qFormat/>
    <w:basedOn w:val="para1"/>
  </w:style>
  <w:style w:type="paragraph" w:styleId="para27" w:customStyle="1">
    <w:name w:val="Table Heading"/>
    <w:qFormat/>
    <w:basedOn w:val="para25"/>
    <w:next w:val="para25"/>
    <w:rPr>
      <w:b/>
      <w:color w:val="3366ff"/>
    </w:rPr>
  </w:style>
  <w:style w:type="paragraph" w:styleId="para28">
    <w:name w:val="Comment Subject"/>
    <w:qFormat/>
    <w:basedOn w:val="para23"/>
    <w:next w:val="para23"/>
    <w:pPr>
      <w:spacing w:before="0" w:line="240" w:lineRule="auto"/>
    </w:pPr>
    <w:rPr>
      <w:rFonts w:ascii="Times New Roman" w:hAnsi="Times New Roman" w:cs="Times New Roman"/>
      <w:b/>
      <w:bCs/>
    </w:rPr>
  </w:style>
  <w:style w:type="paragraph" w:styleId="para29">
    <w:name w:val="heading 5"/>
    <w:qFormat/>
    <w:basedOn w:val="para3"/>
    <w:next w:val="para2"/>
    <w:pPr>
      <w:numPr>
        <w:ilvl w:val="4"/>
        <w:numId w:val="1"/>
      </w:numPr>
      <w:ind w:left="0" w:firstLine="0"/>
      <w:spacing w:before="240" w:after="60"/>
      <w:outlineLvl w:val="4"/>
      <w:keepLines/>
    </w:pPr>
    <w:rPr>
      <w:rFonts w:ascii="Basic Sans" w:hAnsi="Basic Sans" w:eastAsia="Basic Sans" w:cs="Basic Sans"/>
      <w:bCs/>
    </w:rPr>
  </w:style>
  <w:style w:type="paragraph" w:styleId="para30">
    <w:name w:val="heading 6"/>
    <w:qFormat/>
    <w:basedOn w:val="para29"/>
    <w:next w:val="para2"/>
    <w:pPr>
      <w:numPr>
        <w:ilvl w:val="5"/>
        <w:numId w:val="1"/>
      </w:numPr>
      <w:ind w:left="0" w:firstLine="0"/>
      <w:outlineLvl w:val="5"/>
    </w:pPr>
    <w:rPr>
      <w:rFonts w:ascii="Arial" w:hAnsi="Arial" w:eastAsia="SimSun" w:cs="Arial"/>
      <w:sz w:val="22"/>
      <w:szCs w:val="22"/>
    </w:rPr>
  </w:style>
  <w:style w:type="character" w:styleId="char0" w:default="1">
    <w:name w:val="Default Paragraph Font"/>
  </w:style>
  <w:style w:type="character" w:styleId="char1" w:customStyle="1">
    <w:name w:val="WW8Num1z0"/>
    <w:rPr>
      <w:rFonts w:ascii="Symbol" w:hAnsi="Symbol" w:cs="Symbol"/>
      <w:sz w:val="28"/>
    </w:rPr>
  </w:style>
  <w:style w:type="character" w:styleId="char2" w:customStyle="1">
    <w:name w:val="WW8Num2z0"/>
    <w:rPr>
      <w:rFonts w:ascii="Times New Roman" w:hAnsi="Times New Roman" w:cs="Times New Roman"/>
    </w:rPr>
  </w:style>
  <w:style w:type="character" w:styleId="char3" w:customStyle="1">
    <w:name w:val="WW8Num3z0"/>
    <w:rPr>
      <w:rFonts w:ascii="Times New Roman" w:hAnsi="Times New Roman" w:cs="Times New Roman"/>
    </w:rPr>
  </w:style>
  <w:style w:type="character" w:styleId="char4" w:customStyle="1">
    <w:name w:val="WW8Num3z1"/>
    <w:rPr>
      <w:rFonts w:ascii="Courier New" w:hAnsi="Courier New" w:cs="Courier New"/>
    </w:rPr>
  </w:style>
  <w:style w:type="character" w:styleId="char5" w:customStyle="1">
    <w:name w:val="WW8Num3z2"/>
    <w:rPr>
      <w:rFonts w:ascii="Wingdings" w:hAnsi="Wingdings" w:cs="Wingdings"/>
    </w:rPr>
  </w:style>
  <w:style w:type="character" w:styleId="char6" w:customStyle="1">
    <w:name w:val="WW8Num3z3"/>
    <w:rPr>
      <w:rFonts w:ascii="Symbol" w:hAnsi="Symbol" w:cs="Symbol"/>
    </w:rPr>
  </w:style>
  <w:style w:type="character" w:styleId="char7" w:customStyle="1">
    <w:name w:val="WW8Num4z0"/>
    <w:rPr>
      <w:rFonts w:ascii="Times New Roman" w:hAnsi="Times New Roman" w:cs="Times New Roman"/>
    </w:rPr>
  </w:style>
  <w:style w:type="character" w:styleId="char8" w:customStyle="1">
    <w:name w:val="Comment"/>
    <w:basedOn w:val="char0"/>
    <w:rPr>
      <w:i/>
      <w:color w:val="0000ff"/>
      <w:sz w:val="24"/>
    </w:rPr>
  </w:style>
  <w:style w:type="character" w:styleId="char9">
    <w:name w:val="Page Number"/>
    <w:basedOn w:val="char0"/>
  </w:style>
  <w:style w:type="character" w:styleId="char10" w:customStyle="1">
    <w:name w:val="Highlight"/>
    <w:basedOn w:val="char0"/>
    <w:rPr>
      <w:b/>
      <w:color w:val="000000"/>
    </w:rPr>
  </w:style>
  <w:style w:type="character" w:styleId="char11" w:customStyle="1">
    <w:name w:val="ToDo"/>
    <w:basedOn w:val="char0"/>
    <w:rPr>
      <w:b/>
      <w:i/>
      <w:caps w:val="0"/>
      <w:color w:val="ff0000"/>
      <w:sz w:val="24"/>
      <w:u w:color="auto" w:val="none"/>
    </w:rPr>
  </w:style>
  <w:style w:type="character" w:styleId="char12" w:customStyle="1">
    <w:name w:val="Emphasised"/>
    <w:basedOn w:val="char0"/>
    <w:rPr>
      <w:b/>
      <w:color w:val="ff6600"/>
    </w:rPr>
  </w:style>
  <w:style w:type="character" w:styleId="char13" w:customStyle="1">
    <w:name w:val="Computer"/>
    <w:basedOn w:val="char0"/>
    <w:rPr>
      <w:rFonts w:ascii="Courier New" w:hAnsi="Courier New" w:cs="Courier New"/>
    </w:rPr>
  </w:style>
  <w:style w:type="character" w:styleId="char14" w:customStyle="1">
    <w:name w:val="Internet link"/>
    <w:basedOn w:val="char0"/>
    <w:rPr>
      <w:color w:val="0000ff"/>
      <w:u w:color="auto" w:val="single"/>
    </w:rPr>
  </w:style>
  <w:style w:type="character" w:styleId="char15" w:customStyle="1">
    <w:name w:val="Visited Internet Link"/>
    <w:basedOn w:val="char0"/>
    <w:rPr>
      <w:color w:val="800080"/>
      <w:u w:color="auto" w:val="single"/>
    </w:rPr>
  </w:style>
  <w:style w:type="character" w:styleId="char16">
    <w:name w:val="Comment Reference"/>
    <w:basedOn w:val="char0"/>
    <w:rPr>
      <w:sz w:val="16"/>
      <w:szCs w:val="16"/>
    </w:rPr>
  </w:style>
  <w:style w:type="character" w:styleId="char17" w:customStyle="1">
    <w:name w:val="console-line-message"/>
    <w:basedOn w:val="char0"/>
  </w:style>
  <w:style w:type="character" w:styleId="char18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19" w:customStyle="1">
    <w:name w:val="Strong Emphasis"/>
    <w:basedOn w:val="char0"/>
    <w:rPr>
      <w:b/>
      <w:bCs/>
    </w:rPr>
  </w:style>
  <w:style w:type="character" w:styleId="char20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Liberation Serif" w:hAnsi="Liberation Serif" w:eastAsia="SimSun" w:cs="Arial"/>
        <w:kern w:val="1"/>
        <w:sz w:val="24"/>
        <w:szCs w:val="24"/>
        <w:lang w:val="en-au" w:eastAsia="zh-c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Standard"/>
    <w:qFormat/>
    <w:basedOn w:val="para0"/>
  </w:style>
  <w:style w:type="paragraph" w:styleId="para2" w:customStyle="1">
    <w:name w:val="Para"/>
    <w:qFormat/>
    <w:basedOn w:val="para1"/>
    <w:pPr>
      <w:spacing w:after="120"/>
      <w:jc w:val="both"/>
    </w:pPr>
    <w:rPr>
      <w:rFonts w:ascii="Segoe UI" w:hAnsi="Segoe UI" w:cs="Segoe UI"/>
    </w:rPr>
    <w:key w:val="1077"/>
  </w:style>
  <w:style w:type="paragraph" w:styleId="para3">
    <w:name w:val="heading 4"/>
    <w:qFormat/>
    <w:basedOn w:val="para2"/>
    <w:next w:val="para2"/>
    <w:pPr>
      <w:numPr>
        <w:ilvl w:val="3"/>
        <w:numId w:val="1"/>
      </w:numPr>
      <w:ind w:left="0" w:firstLine="0"/>
      <w:spacing/>
      <w:jc w:val="left"/>
      <w:keepNext/>
      <w:outlineLvl w:val="3"/>
    </w:pPr>
    <w:rPr>
      <w:b/>
    </w:rPr>
  </w:style>
  <w:style w:type="paragraph" w:styleId="para4">
    <w:name w:val="heading 3"/>
    <w:qFormat/>
    <w:basedOn w:val="para3"/>
    <w:next w:val="para3"/>
    <w:pPr>
      <w:numPr>
        <w:ilvl w:val="2"/>
        <w:numId w:val="1"/>
      </w:numPr>
      <w:ind w:left="0" w:firstLine="0"/>
      <w:spacing/>
      <w:jc w:val="center"/>
      <w:outlineLvl w:val="2"/>
    </w:pPr>
    <w:rPr>
      <w:caps/>
    </w:rPr>
  </w:style>
  <w:style w:type="paragraph" w:styleId="para5">
    <w:name w:val="heading 2"/>
    <w:qFormat/>
    <w:basedOn w:val="para4"/>
    <w:next w:val="para4"/>
    <w:pPr>
      <w:numPr>
        <w:ilvl w:val="1"/>
        <w:numId w:val="1"/>
      </w:numPr>
      <w:ind w:left="0" w:firstLine="0"/>
      <w:outlineLvl w:val="1"/>
    </w:pPr>
    <w:rPr>
      <w:color w:val="3366ff"/>
      <w:sz w:val="28"/>
    </w:rPr>
  </w:style>
  <w:style w:type="paragraph" w:styleId="para6">
    <w:name w:val="heading 1"/>
    <w:qFormat/>
    <w:basedOn w:val="para5"/>
    <w:next w:val="para5"/>
    <w:pPr>
      <w:numPr>
        <w:ilvl w:val="0"/>
        <w:numId w:val="1"/>
      </w:numPr>
      <w:ind w:left="0" w:firstLine="0"/>
      <w:outlineLvl w:val="0"/>
    </w:pPr>
    <w:rPr>
      <w:sz w:val="32"/>
    </w:rPr>
  </w:style>
  <w:style w:type="paragraph" w:styleId="para7" w:customStyle="1">
    <w:name w:val="Heading"/>
    <w:qFormat/>
    <w:basedOn w:val="para1"/>
    <w:next w:val="para8"/>
    <w:pPr>
      <w:spacing w:before="240" w:after="120"/>
      <w:keepNext/>
    </w:pPr>
    <w:rPr>
      <w:rFonts w:ascii="Liberation Sans" w:hAnsi="Liberation Sans" w:eastAsia="Microsoft YaHei"/>
      <w:sz w:val="28"/>
      <w:szCs w:val="28"/>
    </w:rPr>
  </w:style>
  <w:style w:type="paragraph" w:styleId="para8" w:customStyle="1">
    <w:name w:val="Text body"/>
    <w:qFormat/>
    <w:basedOn w:val="para1"/>
    <w:pPr>
      <w:spacing w:after="140" w:line="276" w:lineRule="auto"/>
    </w:pPr>
  </w:style>
  <w:style w:type="paragraph" w:styleId="para9">
    <w:name w:val="List"/>
    <w:qFormat/>
    <w:basedOn w:val="para8"/>
  </w:style>
  <w:style w:type="paragraph" w:styleId="para10">
    <w:name w:val="caption"/>
    <w:qFormat/>
    <w:basedOn w:val="para1"/>
    <w:pPr>
      <w:spacing w:before="120" w:after="120"/>
    </w:pPr>
    <w:rPr>
      <w:i/>
      <w:iCs/>
    </w:rPr>
  </w:style>
  <w:style w:type="paragraph" w:styleId="para11" w:customStyle="1">
    <w:name w:val="Index"/>
    <w:qFormat/>
    <w:basedOn w:val="para1"/>
  </w:style>
  <w:style w:type="paragraph" w:styleId="para12">
    <w:name w:val="Document Map"/>
    <w:qFormat/>
    <w:basedOn w:val="para1"/>
    <w:pPr>
      <w:spacing/>
      <w:jc w:val="both"/>
    </w:pPr>
    <w:rPr>
      <w:rFonts w:ascii="Verdana" w:hAnsi="Verdana" w:cs="Verdana"/>
      <w:sz w:val="18"/>
    </w:rPr>
  </w:style>
  <w:style w:type="paragraph" w:styleId="para13" w:customStyle="1">
    <w:name w:val="SubPara"/>
    <w:qFormat/>
    <w:basedOn w:val="para2"/>
    <w:pPr>
      <w:numPr>
        <w:ilvl w:val="0"/>
        <w:numId w:val="2"/>
      </w:numPr>
      <w:ind w:left="567" w:hanging="283"/>
    </w:pPr>
    <w:key w:val="1078"/>
  </w:style>
  <w:style w:type="paragraph" w:styleId="para14" w:customStyle="1">
    <w:name w:val="Table"/>
    <w:qFormat/>
    <w:basedOn w:val="para2"/>
    <w:pPr>
      <w:spacing w:before="120"/>
      <w:jc w:val="left"/>
    </w:pPr>
  </w:style>
  <w:style w:type="paragraph" w:styleId="para15">
    <w:name w:val="Header"/>
    <w:qFormat/>
    <w:basedOn w:val="para1"/>
    <w:pPr>
      <w:tabs defTabSz="567">
        <w:tab w:val="center" w:pos="4153" w:leader="none"/>
        <w:tab w:val="right" w:pos="8307" w:leader="none"/>
      </w:tabs>
    </w:pPr>
  </w:style>
  <w:style w:type="paragraph" w:styleId="para16">
    <w:name w:val="Footer"/>
    <w:qFormat/>
    <w:basedOn w:val="para1"/>
    <w:pPr>
      <w:tabs defTabSz="567">
        <w:tab w:val="center" w:pos="4153" w:leader="none"/>
        <w:tab w:val="right" w:pos="8307" w:leader="none"/>
      </w:tabs>
    </w:pPr>
  </w:style>
  <w:style w:type="paragraph" w:styleId="para17" w:customStyle="1">
    <w:name w:val="SubSubPara"/>
    <w:qFormat/>
    <w:basedOn w:val="para13"/>
    <w:pPr>
      <w:ind w:left="851"/>
    </w:pPr>
    <w:key w:val="1079"/>
  </w:style>
  <w:style w:type="paragraph" w:styleId="para18" w:customStyle="1">
    <w:name w:val="Footnote"/>
    <w:qFormat/>
    <w:basedOn w:val="para1"/>
    <w:pPr>
      <w:ind w:left="567" w:hanging="566"/>
      <w:spacing/>
      <w:jc w:val="both"/>
    </w:pPr>
    <w:rPr>
      <w:sz w:val="20"/>
    </w:rPr>
  </w:style>
  <w:style w:type="paragraph" w:styleId="para19" w:customStyle="1">
    <w:name w:val="Endnote"/>
    <w:qFormat/>
    <w:basedOn w:val="para1"/>
    <w:pPr>
      <w:ind w:left="567" w:hanging="566"/>
    </w:pPr>
    <w:rPr>
      <w:sz w:val="20"/>
    </w:rPr>
  </w:style>
  <w:style w:type="paragraph" w:styleId="para20" w:customStyle="1">
    <w:name w:val="Figure Caption"/>
    <w:qFormat/>
    <w:basedOn w:val="para1"/>
    <w:pPr>
      <w:spacing w:before="240" w:after="240"/>
      <w:jc w:val="center"/>
    </w:pPr>
    <w:rPr>
      <w:b/>
    </w:rPr>
  </w:style>
  <w:style w:type="paragraph" w:styleId="para21" w:customStyle="1">
    <w:name w:val="SubSubSubPara"/>
    <w:qFormat/>
    <w:basedOn w:val="para17"/>
    <w:pPr>
      <w:ind w:left="1134"/>
    </w:pPr>
    <w:key w:val="1080"/>
  </w:style>
  <w:style w:type="paragraph" w:styleId="para22">
    <w:name w:val="Balloon Text"/>
    <w:qFormat/>
    <w:basedOn w:val="para1"/>
    <w:rPr>
      <w:rFonts w:ascii="Segoe UI" w:hAnsi="Segoe UI" w:cs="Tahoma"/>
      <w:sz w:val="18"/>
      <w:szCs w:val="16"/>
    </w:rPr>
  </w:style>
  <w:style w:type="paragraph" w:styleId="para23">
    <w:name w:val="Comment Text"/>
    <w:qFormat/>
    <w:basedOn w:val="para1"/>
    <w:pPr>
      <w:spacing w:before="240" w:line="480" w:lineRule="auto"/>
    </w:pPr>
    <w:rPr>
      <w:rFonts w:ascii="Segoe UI" w:hAnsi="Segoe UI" w:cs="Segoe UI"/>
      <w:sz w:val="20"/>
    </w:rPr>
  </w:style>
  <w:style w:type="paragraph" w:styleId="para24" w:customStyle="1">
    <w:name w:val="Snippet"/>
    <w:qFormat/>
    <w:basedOn w:val="para2"/>
    <w:pPr>
      <w:ind w:left="567"/>
      <w:pBdr>
        <w:top w:val="single" w:sz="4" w:space="3" w:color="000000" tmln="10, 20, 20, 0, 60"/>
        <w:left w:val="single" w:sz="4" w:space="3" w:color="000000" tmln="10, 20, 20, 0, 60"/>
        <w:bottom w:val="single" w:sz="4" w:space="3" w:color="000000" tmln="10, 20, 20, 0, 60"/>
        <w:right w:val="single" w:sz="4" w:space="3" w:color="000000" tmln="10, 20, 20, 0, 60"/>
        <w:between w:val="nil" w:sz="0" w:space="0" w:color="000000" tmln="20, 20, 20, 0, 0"/>
      </w:pBdr>
      <w:shd w:val="none"/>
    </w:pPr>
    <w:rPr>
      <w:sz w:val="21"/>
    </w:rPr>
  </w:style>
  <w:style w:type="paragraph" w:styleId="para25" w:customStyle="1">
    <w:name w:val="Table para"/>
    <w:qFormat/>
    <w:basedOn w:val="para2"/>
    <w:pPr>
      <w:spacing w:before="60" w:after="60"/>
      <w:jc w:val="left"/>
    </w:pPr>
  </w:style>
  <w:style w:type="paragraph" w:styleId="para26" w:customStyle="1">
    <w:name w:val="Table Contents"/>
    <w:qFormat/>
    <w:basedOn w:val="para1"/>
  </w:style>
  <w:style w:type="paragraph" w:styleId="para27" w:customStyle="1">
    <w:name w:val="Table Heading"/>
    <w:qFormat/>
    <w:basedOn w:val="para25"/>
    <w:next w:val="para25"/>
    <w:rPr>
      <w:b/>
      <w:color w:val="3366ff"/>
    </w:rPr>
  </w:style>
  <w:style w:type="paragraph" w:styleId="para28">
    <w:name w:val="Comment Subject"/>
    <w:qFormat/>
    <w:basedOn w:val="para23"/>
    <w:next w:val="para23"/>
    <w:pPr>
      <w:spacing w:before="0" w:line="240" w:lineRule="auto"/>
    </w:pPr>
    <w:rPr>
      <w:rFonts w:ascii="Times New Roman" w:hAnsi="Times New Roman" w:cs="Times New Roman"/>
      <w:b/>
      <w:bCs/>
    </w:rPr>
  </w:style>
  <w:style w:type="paragraph" w:styleId="para29">
    <w:name w:val="heading 5"/>
    <w:qFormat/>
    <w:basedOn w:val="para3"/>
    <w:next w:val="para2"/>
    <w:pPr>
      <w:numPr>
        <w:ilvl w:val="4"/>
        <w:numId w:val="1"/>
      </w:numPr>
      <w:ind w:left="0" w:firstLine="0"/>
      <w:spacing w:before="240" w:after="60"/>
      <w:outlineLvl w:val="4"/>
      <w:keepLines/>
    </w:pPr>
    <w:rPr>
      <w:rFonts w:ascii="Basic Sans" w:hAnsi="Basic Sans" w:eastAsia="Basic Sans" w:cs="Basic Sans"/>
      <w:bCs/>
    </w:rPr>
  </w:style>
  <w:style w:type="paragraph" w:styleId="para30">
    <w:name w:val="heading 6"/>
    <w:qFormat/>
    <w:basedOn w:val="para29"/>
    <w:next w:val="para2"/>
    <w:pPr>
      <w:numPr>
        <w:ilvl w:val="5"/>
        <w:numId w:val="1"/>
      </w:numPr>
      <w:ind w:left="0" w:firstLine="0"/>
      <w:outlineLvl w:val="5"/>
    </w:pPr>
    <w:rPr>
      <w:rFonts w:ascii="Arial" w:hAnsi="Arial" w:eastAsia="SimSun" w:cs="Arial"/>
      <w:sz w:val="22"/>
      <w:szCs w:val="22"/>
    </w:rPr>
  </w:style>
  <w:style w:type="character" w:styleId="char0" w:default="1">
    <w:name w:val="Default Paragraph Font"/>
  </w:style>
  <w:style w:type="character" w:styleId="char1" w:customStyle="1">
    <w:name w:val="WW8Num1z0"/>
    <w:rPr>
      <w:rFonts w:ascii="Symbol" w:hAnsi="Symbol" w:cs="Symbol"/>
      <w:sz w:val="28"/>
    </w:rPr>
  </w:style>
  <w:style w:type="character" w:styleId="char2" w:customStyle="1">
    <w:name w:val="WW8Num2z0"/>
    <w:rPr>
      <w:rFonts w:ascii="Times New Roman" w:hAnsi="Times New Roman" w:cs="Times New Roman"/>
    </w:rPr>
  </w:style>
  <w:style w:type="character" w:styleId="char3" w:customStyle="1">
    <w:name w:val="WW8Num3z0"/>
    <w:rPr>
      <w:rFonts w:ascii="Times New Roman" w:hAnsi="Times New Roman" w:cs="Times New Roman"/>
    </w:rPr>
  </w:style>
  <w:style w:type="character" w:styleId="char4" w:customStyle="1">
    <w:name w:val="WW8Num3z1"/>
    <w:rPr>
      <w:rFonts w:ascii="Courier New" w:hAnsi="Courier New" w:cs="Courier New"/>
    </w:rPr>
  </w:style>
  <w:style w:type="character" w:styleId="char5" w:customStyle="1">
    <w:name w:val="WW8Num3z2"/>
    <w:rPr>
      <w:rFonts w:ascii="Wingdings" w:hAnsi="Wingdings" w:cs="Wingdings"/>
    </w:rPr>
  </w:style>
  <w:style w:type="character" w:styleId="char6" w:customStyle="1">
    <w:name w:val="WW8Num3z3"/>
    <w:rPr>
      <w:rFonts w:ascii="Symbol" w:hAnsi="Symbol" w:cs="Symbol"/>
    </w:rPr>
  </w:style>
  <w:style w:type="character" w:styleId="char7" w:customStyle="1">
    <w:name w:val="WW8Num4z0"/>
    <w:rPr>
      <w:rFonts w:ascii="Times New Roman" w:hAnsi="Times New Roman" w:cs="Times New Roman"/>
    </w:rPr>
  </w:style>
  <w:style w:type="character" w:styleId="char8" w:customStyle="1">
    <w:name w:val="Comment"/>
    <w:basedOn w:val="char0"/>
    <w:rPr>
      <w:i/>
      <w:color w:val="0000ff"/>
      <w:sz w:val="24"/>
    </w:rPr>
  </w:style>
  <w:style w:type="character" w:styleId="char9">
    <w:name w:val="Page Number"/>
    <w:basedOn w:val="char0"/>
  </w:style>
  <w:style w:type="character" w:styleId="char10" w:customStyle="1">
    <w:name w:val="Highlight"/>
    <w:basedOn w:val="char0"/>
    <w:rPr>
      <w:b/>
      <w:color w:val="000000"/>
    </w:rPr>
  </w:style>
  <w:style w:type="character" w:styleId="char11" w:customStyle="1">
    <w:name w:val="ToDo"/>
    <w:basedOn w:val="char0"/>
    <w:rPr>
      <w:b/>
      <w:i/>
      <w:caps w:val="0"/>
      <w:color w:val="ff0000"/>
      <w:sz w:val="24"/>
      <w:u w:color="auto" w:val="none"/>
    </w:rPr>
  </w:style>
  <w:style w:type="character" w:styleId="char12" w:customStyle="1">
    <w:name w:val="Emphasised"/>
    <w:basedOn w:val="char0"/>
    <w:rPr>
      <w:b/>
      <w:color w:val="ff6600"/>
    </w:rPr>
  </w:style>
  <w:style w:type="character" w:styleId="char13" w:customStyle="1">
    <w:name w:val="Computer"/>
    <w:basedOn w:val="char0"/>
    <w:rPr>
      <w:rFonts w:ascii="Courier New" w:hAnsi="Courier New" w:cs="Courier New"/>
    </w:rPr>
  </w:style>
  <w:style w:type="character" w:styleId="char14" w:customStyle="1">
    <w:name w:val="Internet link"/>
    <w:basedOn w:val="char0"/>
    <w:rPr>
      <w:color w:val="0000ff"/>
      <w:u w:color="auto" w:val="single"/>
    </w:rPr>
  </w:style>
  <w:style w:type="character" w:styleId="char15" w:customStyle="1">
    <w:name w:val="Visited Internet Link"/>
    <w:basedOn w:val="char0"/>
    <w:rPr>
      <w:color w:val="800080"/>
      <w:u w:color="auto" w:val="single"/>
    </w:rPr>
  </w:style>
  <w:style w:type="character" w:styleId="char16">
    <w:name w:val="Comment Reference"/>
    <w:basedOn w:val="char0"/>
    <w:rPr>
      <w:sz w:val="16"/>
      <w:szCs w:val="16"/>
    </w:rPr>
  </w:style>
  <w:style w:type="character" w:styleId="char17" w:customStyle="1">
    <w:name w:val="console-line-message"/>
    <w:basedOn w:val="char0"/>
  </w:style>
  <w:style w:type="character" w:styleId="char18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19" w:customStyle="1">
    <w:name w:val="Strong Emphasis"/>
    <w:basedOn w:val="char0"/>
    <w:rPr>
      <w:b/>
      <w:bCs/>
    </w:rPr>
  </w:style>
  <w:style w:type="character" w:styleId="char20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egoe UI"/>
        <a:ea typeface="SimSun"/>
        <a:cs typeface="Segoe UI"/>
      </a:majorFont>
      <a:minorFont>
        <a:latin typeface="Liberation Serif"/>
        <a:ea typeface="SimSu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Peter</cp:lastModifiedBy>
  <cp:revision>7893</cp:revision>
  <dcterms:created xsi:type="dcterms:W3CDTF">2022-02-19T23:32:24Z</dcterms:created>
  <dcterms:modified xsi:type="dcterms:W3CDTF">2022-02-28T05:18:05Z</dcterms:modified>
</cp:coreProperties>
</file>