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AFE2E" w14:textId="77777777" w:rsidR="00CC32D6" w:rsidRDefault="00E11A0B">
      <w:pPr>
        <w:spacing w:before="1400"/>
        <w:jc w:val="center"/>
      </w:pPr>
      <w:r>
        <w:rPr>
          <w:b/>
          <w:bCs/>
          <w:color w:val="1F4E79"/>
          <w:sz w:val="64"/>
          <w:szCs w:val="64"/>
        </w:rPr>
        <w:t>LeagueMate API</w:t>
      </w:r>
    </w:p>
    <w:p w14:paraId="79A61182" w14:textId="77777777" w:rsidR="00CC32D6" w:rsidRDefault="00E11A0B">
      <w:pPr>
        <w:spacing w:before="120"/>
        <w:jc w:val="center"/>
      </w:pPr>
      <w:r>
        <w:rPr>
          <w:sz w:val="32"/>
          <w:szCs w:val="32"/>
        </w:rPr>
        <w:t>Relazione Tecnica</w:t>
      </w:r>
    </w:p>
    <w:p w14:paraId="72FAB085" w14:textId="77777777" w:rsidR="00CC32D6" w:rsidRDefault="00E11A0B">
      <w:pPr>
        <w:spacing w:before="80" w:after="600"/>
        <w:jc w:val="center"/>
      </w:pPr>
      <w:r>
        <w:rPr>
          <w:i/>
          <w:iCs/>
          <w:color w:val="666666"/>
          <w:sz w:val="24"/>
          <w:szCs w:val="24"/>
        </w:rPr>
        <w:t>Backend REST per la gestione di tornei amatoriali</w:t>
      </w:r>
    </w:p>
    <w:p w14:paraId="1652C7BE" w14:textId="77777777" w:rsidR="00CC32D6" w:rsidRPr="002B4E7B" w:rsidRDefault="00E11A0B">
      <w:pPr>
        <w:spacing w:before="1200" w:after="60"/>
        <w:jc w:val="center"/>
        <w:rPr>
          <w:lang w:val="en-US"/>
        </w:rPr>
      </w:pPr>
      <w:r w:rsidRPr="002B4E7B">
        <w:rPr>
          <w:b/>
          <w:bCs/>
          <w:sz w:val="24"/>
          <w:szCs w:val="24"/>
          <w:lang w:val="en-US"/>
        </w:rPr>
        <w:t>Project Work UF14 — Java Backend</w:t>
      </w:r>
    </w:p>
    <w:p w14:paraId="00C58D62" w14:textId="77777777" w:rsidR="00CC32D6" w:rsidRPr="002B4E7B" w:rsidRDefault="00E11A0B">
      <w:pPr>
        <w:spacing w:after="40"/>
        <w:jc w:val="center"/>
        <w:rPr>
          <w:lang w:val="en-US"/>
        </w:rPr>
      </w:pPr>
      <w:r w:rsidRPr="002B4E7B">
        <w:rPr>
          <w:color w:val="666666"/>
          <w:lang w:val="en-US"/>
        </w:rPr>
        <w:t>ITS Prodigi — Full Stack Developer 2025/2027</w:t>
      </w:r>
    </w:p>
    <w:p w14:paraId="35CD9569" w14:textId="77777777" w:rsidR="00CC32D6" w:rsidRDefault="00E11A0B">
      <w:pPr>
        <w:spacing w:after="40"/>
        <w:jc w:val="center"/>
      </w:pPr>
      <w:r>
        <w:rPr>
          <w:color w:val="666666"/>
        </w:rPr>
        <w:t>Manuel Barbagallo</w:t>
      </w:r>
    </w:p>
    <w:p w14:paraId="2AE9A873" w14:textId="3612E665" w:rsidR="00CC32D6" w:rsidRDefault="001437FA">
      <w:pPr>
        <w:jc w:val="center"/>
      </w:pPr>
      <w:r>
        <w:rPr>
          <w:color w:val="666666"/>
        </w:rPr>
        <w:t>Settembre 2026</w:t>
      </w:r>
    </w:p>
    <w:p w14:paraId="75CCD228" w14:textId="77777777" w:rsidR="00CC32D6" w:rsidRDefault="00E11A0B" w:rsidP="00DB77AC">
      <w:pPr>
        <w:pStyle w:val="Titolo1"/>
        <w:keepNext/>
        <w:pageBreakBefore/>
        <w:spacing w:before="320" w:after="160"/>
      </w:pPr>
      <w:bookmarkStart w:id="0" w:name="_Toc241399580"/>
      <w:r>
        <w:rPr>
          <w:b/>
          <w:bCs/>
          <w:color w:val="1F4E79"/>
          <w:sz w:val="30"/>
          <w:szCs w:val="30"/>
        </w:rPr>
        <w:lastRenderedPageBreak/>
        <w:t>Indice</w:t>
      </w:r>
      <w:bookmarkEnd w:id="0"/>
    </w:p>
    <w:sdt>
      <w:sdtPr>
        <w:alias w:val="Indice"/>
        <w:id w:val="464550575"/>
      </w:sdtPr>
      <w:sdtEndPr/>
      <w:sdtContent>
        <w:p w14:paraId="2F7B79D6" w14:textId="2813A0EF" w:rsidR="00561A22" w:rsidRDefault="00E11A0B">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399580" w:history="1">
            <w:r w:rsidR="00561A22" w:rsidRPr="00F5582E">
              <w:rPr>
                <w:rStyle w:val="Collegamentoipertestuale"/>
                <w:b/>
                <w:bCs/>
                <w:noProof/>
              </w:rPr>
              <w:t>Indice</w:t>
            </w:r>
            <w:r w:rsidR="00561A22">
              <w:rPr>
                <w:noProof/>
              </w:rPr>
              <w:tab/>
            </w:r>
            <w:r w:rsidR="00561A22">
              <w:rPr>
                <w:noProof/>
              </w:rPr>
              <w:fldChar w:fldCharType="begin"/>
            </w:r>
            <w:r w:rsidR="00561A22">
              <w:rPr>
                <w:noProof/>
              </w:rPr>
              <w:instrText xml:space="preserve"> PAGEREF _Toc241399580 \h </w:instrText>
            </w:r>
            <w:r w:rsidR="00561A22">
              <w:rPr>
                <w:noProof/>
              </w:rPr>
            </w:r>
            <w:r w:rsidR="00561A22">
              <w:rPr>
                <w:noProof/>
              </w:rPr>
              <w:fldChar w:fldCharType="separate"/>
            </w:r>
            <w:r w:rsidR="00561A22">
              <w:rPr>
                <w:noProof/>
              </w:rPr>
              <w:t>2</w:t>
            </w:r>
            <w:r w:rsidR="00561A22">
              <w:rPr>
                <w:noProof/>
              </w:rPr>
              <w:fldChar w:fldCharType="end"/>
            </w:r>
          </w:hyperlink>
        </w:p>
        <w:p w14:paraId="2EFDE45E" w14:textId="0850FC2D" w:rsidR="00561A22" w:rsidRDefault="00561A22">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81" w:history="1">
            <w:r w:rsidRPr="00F5582E">
              <w:rPr>
                <w:rStyle w:val="Collegamentoipertestuale"/>
                <w:b/>
                <w:bCs/>
                <w:noProof/>
              </w:rPr>
              <w:t>1. Tematica scelta</w:t>
            </w:r>
            <w:r>
              <w:rPr>
                <w:noProof/>
              </w:rPr>
              <w:tab/>
            </w:r>
            <w:r>
              <w:rPr>
                <w:noProof/>
              </w:rPr>
              <w:fldChar w:fldCharType="begin"/>
            </w:r>
            <w:r>
              <w:rPr>
                <w:noProof/>
              </w:rPr>
              <w:instrText xml:space="preserve"> PAGEREF _Toc241399581 \h </w:instrText>
            </w:r>
            <w:r>
              <w:rPr>
                <w:noProof/>
              </w:rPr>
            </w:r>
            <w:r>
              <w:rPr>
                <w:noProof/>
              </w:rPr>
              <w:fldChar w:fldCharType="separate"/>
            </w:r>
            <w:r>
              <w:rPr>
                <w:noProof/>
              </w:rPr>
              <w:t>3</w:t>
            </w:r>
            <w:r>
              <w:rPr>
                <w:noProof/>
              </w:rPr>
              <w:fldChar w:fldCharType="end"/>
            </w:r>
          </w:hyperlink>
        </w:p>
        <w:p w14:paraId="5D2EAF45" w14:textId="2AFD49CF" w:rsidR="00561A22" w:rsidRDefault="00561A22">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82" w:history="1">
            <w:r w:rsidRPr="00F5582E">
              <w:rPr>
                <w:rStyle w:val="Collegamentoipertestuale"/>
                <w:b/>
                <w:bCs/>
                <w:noProof/>
              </w:rPr>
              <w:t>2. Struttura dell'applicativo</w:t>
            </w:r>
            <w:r>
              <w:rPr>
                <w:noProof/>
              </w:rPr>
              <w:tab/>
            </w:r>
            <w:r>
              <w:rPr>
                <w:noProof/>
              </w:rPr>
              <w:fldChar w:fldCharType="begin"/>
            </w:r>
            <w:r>
              <w:rPr>
                <w:noProof/>
              </w:rPr>
              <w:instrText xml:space="preserve"> PAGEREF _Toc241399582 \h </w:instrText>
            </w:r>
            <w:r>
              <w:rPr>
                <w:noProof/>
              </w:rPr>
            </w:r>
            <w:r>
              <w:rPr>
                <w:noProof/>
              </w:rPr>
              <w:fldChar w:fldCharType="separate"/>
            </w:r>
            <w:r>
              <w:rPr>
                <w:noProof/>
              </w:rPr>
              <w:t>3</w:t>
            </w:r>
            <w:r>
              <w:rPr>
                <w:noProof/>
              </w:rPr>
              <w:fldChar w:fldCharType="end"/>
            </w:r>
          </w:hyperlink>
        </w:p>
        <w:p w14:paraId="6306C657" w14:textId="2EABA10E" w:rsidR="00561A22" w:rsidRDefault="00561A22">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83" w:history="1">
            <w:r w:rsidRPr="00F5582E">
              <w:rPr>
                <w:rStyle w:val="Collegamentoipertestuale"/>
                <w:b/>
                <w:bCs/>
                <w:noProof/>
              </w:rPr>
              <w:t>2.1 Organizzazione dei package</w:t>
            </w:r>
            <w:r>
              <w:rPr>
                <w:noProof/>
              </w:rPr>
              <w:tab/>
            </w:r>
            <w:r>
              <w:rPr>
                <w:noProof/>
              </w:rPr>
              <w:fldChar w:fldCharType="begin"/>
            </w:r>
            <w:r>
              <w:rPr>
                <w:noProof/>
              </w:rPr>
              <w:instrText xml:space="preserve"> PAGEREF _Toc241399583 \h </w:instrText>
            </w:r>
            <w:r>
              <w:rPr>
                <w:noProof/>
              </w:rPr>
            </w:r>
            <w:r>
              <w:rPr>
                <w:noProof/>
              </w:rPr>
              <w:fldChar w:fldCharType="separate"/>
            </w:r>
            <w:r>
              <w:rPr>
                <w:noProof/>
              </w:rPr>
              <w:t>3</w:t>
            </w:r>
            <w:r>
              <w:rPr>
                <w:noProof/>
              </w:rPr>
              <w:fldChar w:fldCharType="end"/>
            </w:r>
          </w:hyperlink>
        </w:p>
        <w:p w14:paraId="15F3D8B7" w14:textId="1EF5421F" w:rsidR="00561A22" w:rsidRDefault="00561A22">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84" w:history="1">
            <w:r w:rsidRPr="00F5582E">
              <w:rPr>
                <w:rStyle w:val="Collegamentoipertestuale"/>
                <w:b/>
                <w:bCs/>
                <w:noProof/>
              </w:rPr>
              <w:t>2.2 Moduli funzionali</w:t>
            </w:r>
            <w:r>
              <w:rPr>
                <w:noProof/>
              </w:rPr>
              <w:tab/>
            </w:r>
            <w:r>
              <w:rPr>
                <w:noProof/>
              </w:rPr>
              <w:fldChar w:fldCharType="begin"/>
            </w:r>
            <w:r>
              <w:rPr>
                <w:noProof/>
              </w:rPr>
              <w:instrText xml:space="preserve"> PAGEREF _Toc241399584 \h </w:instrText>
            </w:r>
            <w:r>
              <w:rPr>
                <w:noProof/>
              </w:rPr>
            </w:r>
            <w:r>
              <w:rPr>
                <w:noProof/>
              </w:rPr>
              <w:fldChar w:fldCharType="separate"/>
            </w:r>
            <w:r>
              <w:rPr>
                <w:noProof/>
              </w:rPr>
              <w:t>4</w:t>
            </w:r>
            <w:r>
              <w:rPr>
                <w:noProof/>
              </w:rPr>
              <w:fldChar w:fldCharType="end"/>
            </w:r>
          </w:hyperlink>
        </w:p>
        <w:p w14:paraId="46CDA78B" w14:textId="22102B7D" w:rsidR="00561A22" w:rsidRDefault="00561A22">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85" w:history="1">
            <w:r w:rsidRPr="00F5582E">
              <w:rPr>
                <w:rStyle w:val="Collegamentoipertestuale"/>
                <w:b/>
                <w:noProof/>
              </w:rPr>
              <w:t>2.3 Documentazione e contratto dell'API</w:t>
            </w:r>
            <w:r>
              <w:rPr>
                <w:noProof/>
              </w:rPr>
              <w:tab/>
            </w:r>
            <w:r>
              <w:rPr>
                <w:noProof/>
              </w:rPr>
              <w:fldChar w:fldCharType="begin"/>
            </w:r>
            <w:r>
              <w:rPr>
                <w:noProof/>
              </w:rPr>
              <w:instrText xml:space="preserve"> PAGEREF _Toc241399585 \h </w:instrText>
            </w:r>
            <w:r>
              <w:rPr>
                <w:noProof/>
              </w:rPr>
            </w:r>
            <w:r>
              <w:rPr>
                <w:noProof/>
              </w:rPr>
              <w:fldChar w:fldCharType="separate"/>
            </w:r>
            <w:r>
              <w:rPr>
                <w:noProof/>
              </w:rPr>
              <w:t>5</w:t>
            </w:r>
            <w:r>
              <w:rPr>
                <w:noProof/>
              </w:rPr>
              <w:fldChar w:fldCharType="end"/>
            </w:r>
          </w:hyperlink>
        </w:p>
        <w:p w14:paraId="5AA148C6" w14:textId="66F665C0" w:rsidR="00561A22" w:rsidRDefault="00561A22">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86" w:history="1">
            <w:r w:rsidRPr="00F5582E">
              <w:rPr>
                <w:rStyle w:val="Collegamentoipertestuale"/>
                <w:b/>
                <w:bCs/>
                <w:noProof/>
              </w:rPr>
              <w:t>3. Modello dei dati e relazioni</w:t>
            </w:r>
            <w:r>
              <w:rPr>
                <w:noProof/>
              </w:rPr>
              <w:tab/>
            </w:r>
            <w:r>
              <w:rPr>
                <w:noProof/>
              </w:rPr>
              <w:fldChar w:fldCharType="begin"/>
            </w:r>
            <w:r>
              <w:rPr>
                <w:noProof/>
              </w:rPr>
              <w:instrText xml:space="preserve"> PAGEREF _Toc241399586 \h </w:instrText>
            </w:r>
            <w:r>
              <w:rPr>
                <w:noProof/>
              </w:rPr>
            </w:r>
            <w:r>
              <w:rPr>
                <w:noProof/>
              </w:rPr>
              <w:fldChar w:fldCharType="separate"/>
            </w:r>
            <w:r>
              <w:rPr>
                <w:noProof/>
              </w:rPr>
              <w:t>5</w:t>
            </w:r>
            <w:r>
              <w:rPr>
                <w:noProof/>
              </w:rPr>
              <w:fldChar w:fldCharType="end"/>
            </w:r>
          </w:hyperlink>
        </w:p>
        <w:p w14:paraId="7871C67E" w14:textId="456919EB" w:rsidR="00561A22" w:rsidRDefault="00561A22">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87" w:history="1">
            <w:r w:rsidRPr="00F5582E">
              <w:rPr>
                <w:rStyle w:val="Collegamentoipertestuale"/>
                <w:b/>
                <w:bCs/>
                <w:noProof/>
              </w:rPr>
              <w:t>3.1 Le quattro tipologie di relazione</w:t>
            </w:r>
            <w:r>
              <w:rPr>
                <w:noProof/>
              </w:rPr>
              <w:tab/>
            </w:r>
            <w:r>
              <w:rPr>
                <w:noProof/>
              </w:rPr>
              <w:fldChar w:fldCharType="begin"/>
            </w:r>
            <w:r>
              <w:rPr>
                <w:noProof/>
              </w:rPr>
              <w:instrText xml:space="preserve"> PAGEREF _Toc241399587 \h </w:instrText>
            </w:r>
            <w:r>
              <w:rPr>
                <w:noProof/>
              </w:rPr>
            </w:r>
            <w:r>
              <w:rPr>
                <w:noProof/>
              </w:rPr>
              <w:fldChar w:fldCharType="separate"/>
            </w:r>
            <w:r>
              <w:rPr>
                <w:noProof/>
              </w:rPr>
              <w:t>5</w:t>
            </w:r>
            <w:r>
              <w:rPr>
                <w:noProof/>
              </w:rPr>
              <w:fldChar w:fldCharType="end"/>
            </w:r>
          </w:hyperlink>
        </w:p>
        <w:p w14:paraId="3FD8C590" w14:textId="5D862637" w:rsidR="00561A22" w:rsidRDefault="00561A22">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88" w:history="1">
            <w:r w:rsidRPr="00F5582E">
              <w:rPr>
                <w:rStyle w:val="Collegamentoipertestuale"/>
                <w:b/>
                <w:bCs/>
                <w:noProof/>
              </w:rPr>
              <w:t>3.2 Elementi avanzati di persistenza</w:t>
            </w:r>
            <w:r>
              <w:rPr>
                <w:noProof/>
              </w:rPr>
              <w:tab/>
            </w:r>
            <w:r>
              <w:rPr>
                <w:noProof/>
              </w:rPr>
              <w:fldChar w:fldCharType="begin"/>
            </w:r>
            <w:r>
              <w:rPr>
                <w:noProof/>
              </w:rPr>
              <w:instrText xml:space="preserve"> PAGEREF _Toc241399588 \h </w:instrText>
            </w:r>
            <w:r>
              <w:rPr>
                <w:noProof/>
              </w:rPr>
            </w:r>
            <w:r>
              <w:rPr>
                <w:noProof/>
              </w:rPr>
              <w:fldChar w:fldCharType="separate"/>
            </w:r>
            <w:r>
              <w:rPr>
                <w:noProof/>
              </w:rPr>
              <w:t>6</w:t>
            </w:r>
            <w:r>
              <w:rPr>
                <w:noProof/>
              </w:rPr>
              <w:fldChar w:fldCharType="end"/>
            </w:r>
          </w:hyperlink>
        </w:p>
        <w:p w14:paraId="7A1FED77" w14:textId="6A4D4529" w:rsidR="00561A22" w:rsidRDefault="00561A22">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89" w:history="1">
            <w:r w:rsidRPr="00F5582E">
              <w:rPr>
                <w:rStyle w:val="Collegamentoipertestuale"/>
                <w:b/>
                <w:noProof/>
              </w:rPr>
              <w:t>3.3 Evoluzione dello schema con Flyway</w:t>
            </w:r>
            <w:r>
              <w:rPr>
                <w:noProof/>
              </w:rPr>
              <w:tab/>
            </w:r>
            <w:r>
              <w:rPr>
                <w:noProof/>
              </w:rPr>
              <w:fldChar w:fldCharType="begin"/>
            </w:r>
            <w:r>
              <w:rPr>
                <w:noProof/>
              </w:rPr>
              <w:instrText xml:space="preserve"> PAGEREF _Toc241399589 \h </w:instrText>
            </w:r>
            <w:r>
              <w:rPr>
                <w:noProof/>
              </w:rPr>
            </w:r>
            <w:r>
              <w:rPr>
                <w:noProof/>
              </w:rPr>
              <w:fldChar w:fldCharType="separate"/>
            </w:r>
            <w:r>
              <w:rPr>
                <w:noProof/>
              </w:rPr>
              <w:t>7</w:t>
            </w:r>
            <w:r>
              <w:rPr>
                <w:noProof/>
              </w:rPr>
              <w:fldChar w:fldCharType="end"/>
            </w:r>
          </w:hyperlink>
        </w:p>
        <w:p w14:paraId="35E5EB5D" w14:textId="421FDCCB" w:rsidR="00561A22" w:rsidRDefault="00561A22">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90" w:history="1">
            <w:r w:rsidRPr="00F5582E">
              <w:rPr>
                <w:rStyle w:val="Collegamentoipertestuale"/>
                <w:b/>
                <w:bCs/>
                <w:noProof/>
              </w:rPr>
              <w:t>4. Funzionalità delle classi principali</w:t>
            </w:r>
            <w:r>
              <w:rPr>
                <w:noProof/>
              </w:rPr>
              <w:tab/>
            </w:r>
            <w:r>
              <w:rPr>
                <w:noProof/>
              </w:rPr>
              <w:fldChar w:fldCharType="begin"/>
            </w:r>
            <w:r>
              <w:rPr>
                <w:noProof/>
              </w:rPr>
              <w:instrText xml:space="preserve"> PAGEREF _Toc241399590 \h </w:instrText>
            </w:r>
            <w:r>
              <w:rPr>
                <w:noProof/>
              </w:rPr>
            </w:r>
            <w:r>
              <w:rPr>
                <w:noProof/>
              </w:rPr>
              <w:fldChar w:fldCharType="separate"/>
            </w:r>
            <w:r>
              <w:rPr>
                <w:noProof/>
              </w:rPr>
              <w:t>7</w:t>
            </w:r>
            <w:r>
              <w:rPr>
                <w:noProof/>
              </w:rPr>
              <w:fldChar w:fldCharType="end"/>
            </w:r>
          </w:hyperlink>
        </w:p>
        <w:p w14:paraId="50830F73" w14:textId="7BDC49E6" w:rsidR="00561A22" w:rsidRDefault="00561A22">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91" w:history="1">
            <w:r w:rsidRPr="00F5582E">
              <w:rPr>
                <w:rStyle w:val="Collegamentoipertestuale"/>
                <w:b/>
                <w:bCs/>
                <w:noProof/>
              </w:rPr>
              <w:t>4.1 Generazione del calendario — metodo del cerchio</w:t>
            </w:r>
            <w:r>
              <w:rPr>
                <w:noProof/>
              </w:rPr>
              <w:tab/>
            </w:r>
            <w:r>
              <w:rPr>
                <w:noProof/>
              </w:rPr>
              <w:fldChar w:fldCharType="begin"/>
            </w:r>
            <w:r>
              <w:rPr>
                <w:noProof/>
              </w:rPr>
              <w:instrText xml:space="preserve"> PAGEREF _Toc241399591 \h </w:instrText>
            </w:r>
            <w:r>
              <w:rPr>
                <w:noProof/>
              </w:rPr>
            </w:r>
            <w:r>
              <w:rPr>
                <w:noProof/>
              </w:rPr>
              <w:fldChar w:fldCharType="separate"/>
            </w:r>
            <w:r>
              <w:rPr>
                <w:noProof/>
              </w:rPr>
              <w:t>7</w:t>
            </w:r>
            <w:r>
              <w:rPr>
                <w:noProof/>
              </w:rPr>
              <w:fldChar w:fldCharType="end"/>
            </w:r>
          </w:hyperlink>
        </w:p>
        <w:p w14:paraId="4EF47F40" w14:textId="61B85B88" w:rsidR="00561A22" w:rsidRDefault="00561A22">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92" w:history="1">
            <w:r w:rsidRPr="00F5582E">
              <w:rPr>
                <w:rStyle w:val="Collegamentoipertestuale"/>
                <w:b/>
                <w:bCs/>
                <w:noProof/>
              </w:rPr>
              <w:t>4.2 Calcolo della classifica</w:t>
            </w:r>
            <w:r>
              <w:rPr>
                <w:noProof/>
              </w:rPr>
              <w:tab/>
            </w:r>
            <w:r>
              <w:rPr>
                <w:noProof/>
              </w:rPr>
              <w:fldChar w:fldCharType="begin"/>
            </w:r>
            <w:r>
              <w:rPr>
                <w:noProof/>
              </w:rPr>
              <w:instrText xml:space="preserve"> PAGEREF _Toc241399592 \h </w:instrText>
            </w:r>
            <w:r>
              <w:rPr>
                <w:noProof/>
              </w:rPr>
            </w:r>
            <w:r>
              <w:rPr>
                <w:noProof/>
              </w:rPr>
              <w:fldChar w:fldCharType="separate"/>
            </w:r>
            <w:r>
              <w:rPr>
                <w:noProof/>
              </w:rPr>
              <w:t>7</w:t>
            </w:r>
            <w:r>
              <w:rPr>
                <w:noProof/>
              </w:rPr>
              <w:fldChar w:fldCharType="end"/>
            </w:r>
          </w:hyperlink>
        </w:p>
        <w:p w14:paraId="14C2973D" w14:textId="1EBF45BA" w:rsidR="00561A22" w:rsidRDefault="00561A22">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93" w:history="1">
            <w:r w:rsidRPr="00F5582E">
              <w:rPr>
                <w:rStyle w:val="Collegamentoipertestuale"/>
                <w:b/>
                <w:bCs/>
                <w:noProof/>
              </w:rPr>
              <w:t>4.3 Statistiche del torneo</w:t>
            </w:r>
            <w:r>
              <w:rPr>
                <w:noProof/>
              </w:rPr>
              <w:tab/>
            </w:r>
            <w:r>
              <w:rPr>
                <w:noProof/>
              </w:rPr>
              <w:fldChar w:fldCharType="begin"/>
            </w:r>
            <w:r>
              <w:rPr>
                <w:noProof/>
              </w:rPr>
              <w:instrText xml:space="preserve"> PAGEREF _Toc241399593 \h </w:instrText>
            </w:r>
            <w:r>
              <w:rPr>
                <w:noProof/>
              </w:rPr>
            </w:r>
            <w:r>
              <w:rPr>
                <w:noProof/>
              </w:rPr>
              <w:fldChar w:fldCharType="separate"/>
            </w:r>
            <w:r>
              <w:rPr>
                <w:noProof/>
              </w:rPr>
              <w:t>8</w:t>
            </w:r>
            <w:r>
              <w:rPr>
                <w:noProof/>
              </w:rPr>
              <w:fldChar w:fldCharType="end"/>
            </w:r>
          </w:hyperlink>
        </w:p>
        <w:p w14:paraId="0830C299" w14:textId="537CF4E0" w:rsidR="00561A22" w:rsidRDefault="00561A22">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94" w:history="1">
            <w:r w:rsidRPr="00F5582E">
              <w:rPr>
                <w:rStyle w:val="Collegamentoipertestuale"/>
                <w:b/>
                <w:bCs/>
                <w:noProof/>
              </w:rPr>
              <w:t>4.4 Regole di dominio</w:t>
            </w:r>
            <w:r>
              <w:rPr>
                <w:noProof/>
              </w:rPr>
              <w:tab/>
            </w:r>
            <w:r>
              <w:rPr>
                <w:noProof/>
              </w:rPr>
              <w:fldChar w:fldCharType="begin"/>
            </w:r>
            <w:r>
              <w:rPr>
                <w:noProof/>
              </w:rPr>
              <w:instrText xml:space="preserve"> PAGEREF _Toc241399594 \h </w:instrText>
            </w:r>
            <w:r>
              <w:rPr>
                <w:noProof/>
              </w:rPr>
            </w:r>
            <w:r>
              <w:rPr>
                <w:noProof/>
              </w:rPr>
              <w:fldChar w:fldCharType="separate"/>
            </w:r>
            <w:r>
              <w:rPr>
                <w:noProof/>
              </w:rPr>
              <w:t>8</w:t>
            </w:r>
            <w:r>
              <w:rPr>
                <w:noProof/>
              </w:rPr>
              <w:fldChar w:fldCharType="end"/>
            </w:r>
          </w:hyperlink>
        </w:p>
        <w:p w14:paraId="51A62D57" w14:textId="3A18EB60" w:rsidR="00561A22" w:rsidRDefault="00561A22">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95" w:history="1">
            <w:r w:rsidRPr="00F5582E">
              <w:rPr>
                <w:rStyle w:val="Collegamentoipertestuale"/>
                <w:b/>
                <w:bCs/>
                <w:noProof/>
              </w:rPr>
              <w:t>5. Sicurezza</w:t>
            </w:r>
            <w:r>
              <w:rPr>
                <w:noProof/>
              </w:rPr>
              <w:tab/>
            </w:r>
            <w:r>
              <w:rPr>
                <w:noProof/>
              </w:rPr>
              <w:fldChar w:fldCharType="begin"/>
            </w:r>
            <w:r>
              <w:rPr>
                <w:noProof/>
              </w:rPr>
              <w:instrText xml:space="preserve"> PAGEREF _Toc241399595 \h </w:instrText>
            </w:r>
            <w:r>
              <w:rPr>
                <w:noProof/>
              </w:rPr>
            </w:r>
            <w:r>
              <w:rPr>
                <w:noProof/>
              </w:rPr>
              <w:fldChar w:fldCharType="separate"/>
            </w:r>
            <w:r>
              <w:rPr>
                <w:noProof/>
              </w:rPr>
              <w:t>9</w:t>
            </w:r>
            <w:r>
              <w:rPr>
                <w:noProof/>
              </w:rPr>
              <w:fldChar w:fldCharType="end"/>
            </w:r>
          </w:hyperlink>
        </w:p>
        <w:p w14:paraId="6F264090" w14:textId="550AA3EA" w:rsidR="00561A22" w:rsidRDefault="00561A22">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96" w:history="1">
            <w:r w:rsidRPr="00F5582E">
              <w:rPr>
                <w:rStyle w:val="Collegamentoipertestuale"/>
                <w:b/>
                <w:bCs/>
                <w:noProof/>
              </w:rPr>
              <w:t>6. Gestione centralizzata degli errori</w:t>
            </w:r>
            <w:r>
              <w:rPr>
                <w:noProof/>
              </w:rPr>
              <w:tab/>
            </w:r>
            <w:r>
              <w:rPr>
                <w:noProof/>
              </w:rPr>
              <w:fldChar w:fldCharType="begin"/>
            </w:r>
            <w:r>
              <w:rPr>
                <w:noProof/>
              </w:rPr>
              <w:instrText xml:space="preserve"> PAGEREF _Toc241399596 \h </w:instrText>
            </w:r>
            <w:r>
              <w:rPr>
                <w:noProof/>
              </w:rPr>
            </w:r>
            <w:r>
              <w:rPr>
                <w:noProof/>
              </w:rPr>
              <w:fldChar w:fldCharType="separate"/>
            </w:r>
            <w:r>
              <w:rPr>
                <w:noProof/>
              </w:rPr>
              <w:t>10</w:t>
            </w:r>
            <w:r>
              <w:rPr>
                <w:noProof/>
              </w:rPr>
              <w:fldChar w:fldCharType="end"/>
            </w:r>
          </w:hyperlink>
        </w:p>
        <w:p w14:paraId="2987CBFA" w14:textId="54671A7D" w:rsidR="00561A22" w:rsidRDefault="00561A22">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97" w:history="1">
            <w:r w:rsidRPr="00F5582E">
              <w:rPr>
                <w:rStyle w:val="Collegamentoipertestuale"/>
                <w:b/>
                <w:noProof/>
              </w:rPr>
              <w:t>7. Testing</w:t>
            </w:r>
            <w:r>
              <w:rPr>
                <w:noProof/>
              </w:rPr>
              <w:tab/>
            </w:r>
            <w:r>
              <w:rPr>
                <w:noProof/>
              </w:rPr>
              <w:fldChar w:fldCharType="begin"/>
            </w:r>
            <w:r>
              <w:rPr>
                <w:noProof/>
              </w:rPr>
              <w:instrText xml:space="preserve"> PAGEREF _Toc241399597 \h </w:instrText>
            </w:r>
            <w:r>
              <w:rPr>
                <w:noProof/>
              </w:rPr>
            </w:r>
            <w:r>
              <w:rPr>
                <w:noProof/>
              </w:rPr>
              <w:fldChar w:fldCharType="separate"/>
            </w:r>
            <w:r>
              <w:rPr>
                <w:noProof/>
              </w:rPr>
              <w:t>12</w:t>
            </w:r>
            <w:r>
              <w:rPr>
                <w:noProof/>
              </w:rPr>
              <w:fldChar w:fldCharType="end"/>
            </w:r>
          </w:hyperlink>
        </w:p>
        <w:p w14:paraId="59A8EC71" w14:textId="6D9C81E3" w:rsidR="00561A22" w:rsidRDefault="00561A22">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98" w:history="1">
            <w:r w:rsidRPr="00F5582E">
              <w:rPr>
                <w:rStyle w:val="Collegamentoipertestuale"/>
                <w:b/>
                <w:bCs/>
                <w:noProof/>
              </w:rPr>
              <w:t>7.1 Copertura per package</w:t>
            </w:r>
            <w:r>
              <w:rPr>
                <w:noProof/>
              </w:rPr>
              <w:tab/>
            </w:r>
            <w:r>
              <w:rPr>
                <w:noProof/>
              </w:rPr>
              <w:fldChar w:fldCharType="begin"/>
            </w:r>
            <w:r>
              <w:rPr>
                <w:noProof/>
              </w:rPr>
              <w:instrText xml:space="preserve"> PAGEREF _Toc241399598 \h </w:instrText>
            </w:r>
            <w:r>
              <w:rPr>
                <w:noProof/>
              </w:rPr>
            </w:r>
            <w:r>
              <w:rPr>
                <w:noProof/>
              </w:rPr>
              <w:fldChar w:fldCharType="separate"/>
            </w:r>
            <w:r>
              <w:rPr>
                <w:noProof/>
              </w:rPr>
              <w:t>12</w:t>
            </w:r>
            <w:r>
              <w:rPr>
                <w:noProof/>
              </w:rPr>
              <w:fldChar w:fldCharType="end"/>
            </w:r>
          </w:hyperlink>
        </w:p>
        <w:p w14:paraId="408394DA" w14:textId="4D958A07" w:rsidR="00561A22" w:rsidRDefault="00561A22">
          <w:pPr>
            <w:pStyle w:val="Sommario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599" w:history="1">
            <w:r w:rsidRPr="00F5582E">
              <w:rPr>
                <w:rStyle w:val="Collegamentoipertestuale"/>
                <w:b/>
                <w:noProof/>
              </w:rPr>
              <w:t>7.2 Integrazione continua</w:t>
            </w:r>
            <w:r>
              <w:rPr>
                <w:noProof/>
              </w:rPr>
              <w:tab/>
            </w:r>
            <w:r>
              <w:rPr>
                <w:noProof/>
              </w:rPr>
              <w:fldChar w:fldCharType="begin"/>
            </w:r>
            <w:r>
              <w:rPr>
                <w:noProof/>
              </w:rPr>
              <w:instrText xml:space="preserve"> PAGEREF _Toc241399599 \h </w:instrText>
            </w:r>
            <w:r>
              <w:rPr>
                <w:noProof/>
              </w:rPr>
            </w:r>
            <w:r>
              <w:rPr>
                <w:noProof/>
              </w:rPr>
              <w:fldChar w:fldCharType="separate"/>
            </w:r>
            <w:r>
              <w:rPr>
                <w:noProof/>
              </w:rPr>
              <w:t>12</w:t>
            </w:r>
            <w:r>
              <w:rPr>
                <w:noProof/>
              </w:rPr>
              <w:fldChar w:fldCharType="end"/>
            </w:r>
          </w:hyperlink>
        </w:p>
        <w:p w14:paraId="12F234F5" w14:textId="4507DB40" w:rsidR="00561A22" w:rsidRDefault="00561A22">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600" w:history="1">
            <w:r w:rsidRPr="00F5582E">
              <w:rPr>
                <w:rStyle w:val="Collegamentoipertestuale"/>
                <w:b/>
                <w:bCs/>
                <w:noProof/>
              </w:rPr>
              <w:t>8. Containerizzazione (Docker)</w:t>
            </w:r>
            <w:r>
              <w:rPr>
                <w:noProof/>
              </w:rPr>
              <w:tab/>
            </w:r>
            <w:r>
              <w:rPr>
                <w:noProof/>
              </w:rPr>
              <w:fldChar w:fldCharType="begin"/>
            </w:r>
            <w:r>
              <w:rPr>
                <w:noProof/>
              </w:rPr>
              <w:instrText xml:space="preserve"> PAGEREF _Toc241399600 \h </w:instrText>
            </w:r>
            <w:r>
              <w:rPr>
                <w:noProof/>
              </w:rPr>
            </w:r>
            <w:r>
              <w:rPr>
                <w:noProof/>
              </w:rPr>
              <w:fldChar w:fldCharType="separate"/>
            </w:r>
            <w:r>
              <w:rPr>
                <w:noProof/>
              </w:rPr>
              <w:t>13</w:t>
            </w:r>
            <w:r>
              <w:rPr>
                <w:noProof/>
              </w:rPr>
              <w:fldChar w:fldCharType="end"/>
            </w:r>
          </w:hyperlink>
        </w:p>
        <w:p w14:paraId="70E65299" w14:textId="2B644934" w:rsidR="00561A22" w:rsidRDefault="00561A22">
          <w:pPr>
            <w:pStyle w:val="Sommario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399601" w:history="1">
            <w:r w:rsidRPr="00F5582E">
              <w:rPr>
                <w:rStyle w:val="Collegamentoipertestuale"/>
                <w:b/>
                <w:bCs/>
                <w:noProof/>
              </w:rPr>
              <w:t>9. Conclusioni</w:t>
            </w:r>
            <w:r>
              <w:rPr>
                <w:noProof/>
              </w:rPr>
              <w:tab/>
            </w:r>
            <w:r>
              <w:rPr>
                <w:noProof/>
              </w:rPr>
              <w:fldChar w:fldCharType="begin"/>
            </w:r>
            <w:r>
              <w:rPr>
                <w:noProof/>
              </w:rPr>
              <w:instrText xml:space="preserve"> PAGEREF _Toc241399601 \h </w:instrText>
            </w:r>
            <w:r>
              <w:rPr>
                <w:noProof/>
              </w:rPr>
            </w:r>
            <w:r>
              <w:rPr>
                <w:noProof/>
              </w:rPr>
              <w:fldChar w:fldCharType="separate"/>
            </w:r>
            <w:r>
              <w:rPr>
                <w:noProof/>
              </w:rPr>
              <w:t>13</w:t>
            </w:r>
            <w:r>
              <w:rPr>
                <w:noProof/>
              </w:rPr>
              <w:fldChar w:fldCharType="end"/>
            </w:r>
          </w:hyperlink>
        </w:p>
        <w:p w14:paraId="61F62F35" w14:textId="4EFBAF3E" w:rsidR="00CC32D6" w:rsidRDefault="00E11A0B">
          <w:r>
            <w:fldChar w:fldCharType="end"/>
          </w:r>
        </w:p>
      </w:sdtContent>
    </w:sdt>
    <w:p w14:paraId="47A66363" w14:textId="77777777" w:rsidR="00CC32D6" w:rsidRDefault="00E11A0B" w:rsidP="00DB77AC">
      <w:pPr>
        <w:pStyle w:val="Titolo1"/>
        <w:keepNext/>
        <w:pageBreakBefore/>
        <w:spacing w:before="320" w:after="160"/>
      </w:pPr>
      <w:bookmarkStart w:id="1" w:name="_Toc241399581"/>
      <w:r>
        <w:rPr>
          <w:b/>
          <w:bCs/>
          <w:color w:val="1F4E79"/>
          <w:sz w:val="30"/>
          <w:szCs w:val="30"/>
        </w:rPr>
        <w:lastRenderedPageBreak/>
        <w:t>1. Tematica scelta</w:t>
      </w:r>
      <w:bookmarkEnd w:id="1"/>
    </w:p>
    <w:p w14:paraId="553F97AB" w14:textId="77777777" w:rsidR="00CC32D6" w:rsidRDefault="00E11A0B">
      <w:pPr>
        <w:spacing w:after="120" w:line="276" w:lineRule="auto"/>
        <w:jc w:val="both"/>
      </w:pPr>
      <w:r>
        <w:t xml:space="preserve">Il progetto </w:t>
      </w:r>
      <w:r>
        <w:rPr>
          <w:b/>
          <w:bCs/>
        </w:rPr>
        <w:t>LeagueMate API</w:t>
      </w:r>
      <w:r>
        <w:t xml:space="preserve"> è un servizio backend REST per la gestione di tornei sportivi amatoriali a girone all'italiana. L'idea nasce da un'esigenza concreta e diffusa: chi organizza un torneo fra amici — di calcetto, di un videogioco, di qualsiasi disciplina a incontri diretti — si ritrova quasi sempre a gestire calendario, risultati e classifica a mano, su fogli di calcolo che diventano rapidamente ingestibili e soggetti a errori.</w:t>
      </w:r>
    </w:p>
    <w:p w14:paraId="03AA58A3" w14:textId="77777777" w:rsidR="00CC32D6" w:rsidRDefault="00E11A0B">
      <w:pPr>
        <w:spacing w:after="120" w:line="276" w:lineRule="auto"/>
        <w:jc w:val="both"/>
      </w:pPr>
      <w:r>
        <w:t xml:space="preserve">Il dominio è stato scelto per tre ragioni. In primo luogo offre </w:t>
      </w:r>
      <w:r>
        <w:rPr>
          <w:b/>
          <w:bCs/>
        </w:rPr>
        <w:t>relazioni fra entità naturalmente ricche e variegate</w:t>
      </w:r>
      <w:r>
        <w:t xml:space="preserve">: un utente appartiene a più squadre con un ruolo, una squadra partecipa a più tornei, un torneo ha più organizzatori. Questo permette di implementare in modo non forzato tutte e quattro le tipologie di relazione JPA richieste. In secondo luogo contiene un </w:t>
      </w:r>
      <w:r>
        <w:rPr>
          <w:b/>
          <w:bCs/>
        </w:rPr>
        <w:t>algoritmo non banale</w:t>
      </w:r>
      <w:r>
        <w:t xml:space="preserve">, la generazione del calendario all'italiana, che va oltre il semplice CRUD. Infine è un contesto in cui </w:t>
      </w:r>
      <w:r>
        <w:rPr>
          <w:b/>
          <w:bCs/>
        </w:rPr>
        <w:t>regole di dominio</w:t>
      </w:r>
      <w:r>
        <w:t xml:space="preserve"> e stati (bozza, attivo, concluso) hanno un significato preciso e verificabile.</w:t>
      </w:r>
    </w:p>
    <w:p w14:paraId="39170CB4" w14:textId="77777777" w:rsidR="00CC32D6" w:rsidRDefault="00E11A0B">
      <w:pPr>
        <w:spacing w:after="120" w:line="276" w:lineRule="auto"/>
        <w:jc w:val="both"/>
      </w:pPr>
      <w:r>
        <w:t xml:space="preserve">Il glossario del dominio è il seguente: un </w:t>
      </w:r>
      <w:r>
        <w:rPr>
          <w:b/>
          <w:bCs/>
        </w:rPr>
        <w:t>Utente</w:t>
      </w:r>
      <w:r>
        <w:t xml:space="preserve"> può registrarsi e, in base al ruolo, gestire il sistema; una </w:t>
      </w:r>
      <w:r>
        <w:rPr>
          <w:b/>
          <w:bCs/>
        </w:rPr>
        <w:t>Squadra</w:t>
      </w:r>
      <w:r>
        <w:t xml:space="preserve"> raggruppa utenti-giocatori; un </w:t>
      </w:r>
      <w:r>
        <w:rPr>
          <w:b/>
          <w:bCs/>
        </w:rPr>
        <w:t>Torneo</w:t>
      </w:r>
      <w:r>
        <w:t xml:space="preserve"> raccoglie le iscrizioni delle squadre e, una volta avviato, genera le </w:t>
      </w:r>
      <w:r>
        <w:rPr>
          <w:b/>
          <w:bCs/>
        </w:rPr>
        <w:t>Giornate</w:t>
      </w:r>
      <w:r>
        <w:t xml:space="preserve"> con le relative </w:t>
      </w:r>
      <w:r>
        <w:rPr>
          <w:b/>
          <w:bCs/>
        </w:rPr>
        <w:t>Partite</w:t>
      </w:r>
      <w:r>
        <w:t xml:space="preserve">; dai risultati delle partite viene calcolata la </w:t>
      </w:r>
      <w:r>
        <w:rPr>
          <w:b/>
          <w:bCs/>
        </w:rPr>
        <w:t>Classifica</w:t>
      </w:r>
      <w:r>
        <w:t>.</w:t>
      </w:r>
    </w:p>
    <w:p w14:paraId="444F24AA" w14:textId="77777777" w:rsidR="00CC32D6" w:rsidRDefault="00E11A0B" w:rsidP="001437FA">
      <w:pPr>
        <w:pStyle w:val="Titolo1"/>
        <w:keepNext/>
        <w:spacing w:before="320" w:after="160"/>
      </w:pPr>
      <w:bookmarkStart w:id="2" w:name="_Toc241399582"/>
      <w:r>
        <w:rPr>
          <w:b/>
          <w:bCs/>
          <w:color w:val="1F4E79"/>
          <w:sz w:val="30"/>
          <w:szCs w:val="30"/>
        </w:rPr>
        <w:t>2. Struttura dell'applicativo</w:t>
      </w:r>
      <w:bookmarkEnd w:id="2"/>
    </w:p>
    <w:p w14:paraId="2B3E6E58" w14:textId="77777777" w:rsidR="00CC32D6" w:rsidRDefault="00E11A0B">
      <w:pPr>
        <w:spacing w:after="120" w:line="276" w:lineRule="auto"/>
        <w:jc w:val="both"/>
      </w:pPr>
      <w:r>
        <w:t>L'applicazione segue rigorosamente il pattern architetturale a tre livelli previsto da Spring, con una netta separazione delle responsabilità:</w:t>
      </w:r>
    </w:p>
    <w:p w14:paraId="151BDE9E" w14:textId="77777777" w:rsidR="00CC32D6" w:rsidRDefault="00E11A0B">
      <w:pPr>
        <w:pBdr>
          <w:top w:val="single" w:sz="2" w:space="0" w:color="D0D0D0"/>
          <w:left w:val="single" w:sz="2" w:space="0" w:color="D0D0D0"/>
          <w:bottom w:val="single" w:sz="2" w:space="0" w:color="D0D0D0"/>
          <w:right w:val="single" w:sz="2" w:space="0" w:color="D0D0D0"/>
        </w:pBdr>
        <w:shd w:val="clear" w:color="auto" w:fill="F5F5F5"/>
        <w:spacing w:before="80" w:after="160"/>
      </w:pPr>
      <w:r>
        <w:rPr>
          <w:rFonts w:ascii="Consolas" w:eastAsia="Consolas" w:hAnsi="Consolas" w:cs="Consolas"/>
          <w:color w:val="2C3E50"/>
          <w:sz w:val="18"/>
          <w:szCs w:val="18"/>
        </w:rPr>
        <w:t>Controller  →  Service (interfaccia + impl)  →  Repository</w:t>
      </w:r>
    </w:p>
    <w:p w14:paraId="69381329" w14:textId="77777777" w:rsidR="00CC32D6" w:rsidRDefault="00E11A0B">
      <w:pPr>
        <w:spacing w:after="120" w:line="276" w:lineRule="auto"/>
        <w:jc w:val="both"/>
      </w:pPr>
      <w:r>
        <w:t xml:space="preserve">Il </w:t>
      </w:r>
      <w:r>
        <w:rPr>
          <w:b/>
          <w:bCs/>
        </w:rPr>
        <w:t>Controller</w:t>
      </w:r>
      <w:r>
        <w:t xml:space="preserve"> espone gli endpoint REST e si occupa esclusivamente del protocollo HTTP: riceve la richiesta, delega al service e costruisce la risposta con il corretto status code. Il </w:t>
      </w:r>
      <w:r>
        <w:rPr>
          <w:b/>
          <w:bCs/>
        </w:rPr>
        <w:t>Service</w:t>
      </w:r>
      <w:r>
        <w:t xml:space="preserve"> contiene tutta la logica di business ed è definito come interfaccia con implementazione separata, secondo il principio della programmazione per interfacce. Il </w:t>
      </w:r>
      <w:r>
        <w:rPr>
          <w:b/>
          <w:bCs/>
        </w:rPr>
        <w:t>Repository</w:t>
      </w:r>
      <w:r>
        <w:t xml:space="preserve"> gestisce la persistenza tramite Spring Data JPA.</w:t>
      </w:r>
    </w:p>
    <w:p w14:paraId="2743FBD7" w14:textId="77777777" w:rsidR="00CC32D6" w:rsidRDefault="00E11A0B" w:rsidP="001437FA">
      <w:pPr>
        <w:pStyle w:val="Titolo2"/>
        <w:keepNext/>
        <w:spacing w:before="240" w:after="120"/>
      </w:pPr>
      <w:bookmarkStart w:id="3" w:name="_Toc241399583"/>
      <w:r>
        <w:rPr>
          <w:b/>
          <w:bCs/>
          <w:color w:val="333333"/>
          <w:sz w:val="25"/>
          <w:szCs w:val="25"/>
        </w:rPr>
        <w:t>2.1 Organizzazione dei package</w:t>
      </w:r>
      <w:bookmarkEnd w:id="3"/>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600"/>
        <w:gridCol w:w="6760"/>
      </w:tblGrid>
      <w:tr w:rsidR="00CC32D6" w14:paraId="1CE00417" w14:textId="77777777" w:rsidTr="00561A22">
        <w:trPr>
          <w:tblHeader/>
        </w:trPr>
        <w:tc>
          <w:tcPr>
            <w:tcW w:w="2600" w:type="dxa"/>
            <w:tcBorders>
              <w:bottom w:val="single" w:sz="2" w:space="0" w:color="D9D9D9"/>
            </w:tcBorders>
            <w:shd w:val="clear" w:color="auto" w:fill="1F4E79"/>
            <w:tcMar>
              <w:top w:w="60" w:type="dxa"/>
              <w:left w:w="100" w:type="dxa"/>
              <w:bottom w:w="60" w:type="dxa"/>
              <w:right w:w="100" w:type="dxa"/>
            </w:tcMar>
          </w:tcPr>
          <w:p w14:paraId="762128D1" w14:textId="77777777" w:rsidR="00CC32D6" w:rsidRDefault="00E11A0B">
            <w:r>
              <w:rPr>
                <w:b/>
                <w:bCs/>
                <w:color w:val="FFFFFF"/>
                <w:sz w:val="20"/>
                <w:szCs w:val="20"/>
              </w:rPr>
              <w:t>Package</w:t>
            </w:r>
          </w:p>
        </w:tc>
        <w:tc>
          <w:tcPr>
            <w:tcW w:w="6760" w:type="dxa"/>
            <w:tcBorders>
              <w:bottom w:val="single" w:sz="2" w:space="0" w:color="D9D9D9"/>
            </w:tcBorders>
            <w:shd w:val="clear" w:color="auto" w:fill="1F4E79"/>
            <w:tcMar>
              <w:top w:w="60" w:type="dxa"/>
              <w:left w:w="100" w:type="dxa"/>
              <w:bottom w:w="60" w:type="dxa"/>
              <w:right w:w="100" w:type="dxa"/>
            </w:tcMar>
          </w:tcPr>
          <w:p w14:paraId="7127BF3A" w14:textId="77777777" w:rsidR="00CC32D6" w:rsidRDefault="00E11A0B">
            <w:r>
              <w:rPr>
                <w:b/>
                <w:bCs/>
                <w:color w:val="FFFFFF"/>
                <w:sz w:val="20"/>
                <w:szCs w:val="20"/>
              </w:rPr>
              <w:t>Responsabilità</w:t>
            </w:r>
          </w:p>
        </w:tc>
      </w:tr>
      <w:tr w:rsidR="00CC32D6" w14:paraId="19F90F10" w14:textId="77777777" w:rsidTr="00561A22">
        <w:tc>
          <w:tcPr>
            <w:tcW w:w="2600" w:type="dxa"/>
            <w:tcBorders>
              <w:top w:val="single" w:sz="2" w:space="0" w:color="D9D9D9"/>
              <w:bottom w:val="single" w:sz="2" w:space="0" w:color="D9D9D9"/>
            </w:tcBorders>
            <w:tcMar>
              <w:top w:w="60" w:type="dxa"/>
              <w:left w:w="100" w:type="dxa"/>
              <w:bottom w:w="60" w:type="dxa"/>
              <w:right w:w="100" w:type="dxa"/>
            </w:tcMar>
          </w:tcPr>
          <w:p w14:paraId="5909AF1C" w14:textId="77777777" w:rsidR="00CC32D6" w:rsidRDefault="00E11A0B">
            <w:r>
              <w:rPr>
                <w:rFonts w:ascii="Consolas" w:eastAsia="Consolas" w:hAnsi="Consolas" w:cs="Consolas"/>
                <w:sz w:val="20"/>
                <w:szCs w:val="20"/>
              </w:rPr>
              <w:t>controller</w:t>
            </w:r>
          </w:p>
        </w:tc>
        <w:tc>
          <w:tcPr>
            <w:tcW w:w="6760" w:type="dxa"/>
            <w:tcBorders>
              <w:top w:val="single" w:sz="2" w:space="0" w:color="D9D9D9"/>
              <w:bottom w:val="single" w:sz="2" w:space="0" w:color="D9D9D9"/>
            </w:tcBorders>
            <w:tcMar>
              <w:top w:w="60" w:type="dxa"/>
              <w:left w:w="100" w:type="dxa"/>
              <w:bottom w:w="60" w:type="dxa"/>
              <w:right w:w="100" w:type="dxa"/>
            </w:tcMar>
          </w:tcPr>
          <w:p w14:paraId="638FAD52" w14:textId="77777777" w:rsidR="00CC32D6" w:rsidRDefault="00E11A0B">
            <w:r>
              <w:rPr>
                <w:sz w:val="20"/>
                <w:szCs w:val="20"/>
              </w:rPr>
              <w:t>Endpoint REST, mapping richiesta/risposta</w:t>
            </w:r>
          </w:p>
        </w:tc>
      </w:tr>
      <w:tr w:rsidR="00CC32D6" w14:paraId="4D7004A1" w14:textId="77777777" w:rsidTr="00561A22">
        <w:tc>
          <w:tcPr>
            <w:tcW w:w="2600" w:type="dxa"/>
            <w:tcBorders>
              <w:top w:val="single" w:sz="2" w:space="0" w:color="D9D9D9"/>
              <w:bottom w:val="single" w:sz="2" w:space="0" w:color="D9D9D9"/>
            </w:tcBorders>
            <w:shd w:val="clear" w:color="auto" w:fill="F2F2F2"/>
            <w:tcMar>
              <w:top w:w="60" w:type="dxa"/>
              <w:left w:w="100" w:type="dxa"/>
              <w:bottom w:w="60" w:type="dxa"/>
              <w:right w:w="100" w:type="dxa"/>
            </w:tcMar>
          </w:tcPr>
          <w:p w14:paraId="02C39E5A" w14:textId="77777777" w:rsidR="00CC32D6" w:rsidRDefault="00E11A0B">
            <w:r>
              <w:rPr>
                <w:rFonts w:ascii="Consolas" w:eastAsia="Consolas" w:hAnsi="Consolas" w:cs="Consolas"/>
                <w:sz w:val="20"/>
                <w:szCs w:val="20"/>
              </w:rPr>
              <w:t>service / service.impl</w:t>
            </w:r>
          </w:p>
        </w:tc>
        <w:tc>
          <w:tcPr>
            <w:tcW w:w="6760" w:type="dxa"/>
            <w:tcBorders>
              <w:top w:val="single" w:sz="2" w:space="0" w:color="D9D9D9"/>
              <w:bottom w:val="single" w:sz="2" w:space="0" w:color="D9D9D9"/>
            </w:tcBorders>
            <w:shd w:val="clear" w:color="auto" w:fill="F2F2F2"/>
            <w:tcMar>
              <w:top w:w="60" w:type="dxa"/>
              <w:left w:w="100" w:type="dxa"/>
              <w:bottom w:w="60" w:type="dxa"/>
              <w:right w:w="100" w:type="dxa"/>
            </w:tcMar>
          </w:tcPr>
          <w:p w14:paraId="259E8564" w14:textId="77777777" w:rsidR="00CC32D6" w:rsidRDefault="00E11A0B">
            <w:r>
              <w:rPr>
                <w:sz w:val="20"/>
                <w:szCs w:val="20"/>
              </w:rPr>
              <w:t>Interfacce di business logic e relative implementazioni</w:t>
            </w:r>
          </w:p>
        </w:tc>
      </w:tr>
      <w:tr w:rsidR="00CC32D6" w14:paraId="126D2667" w14:textId="77777777" w:rsidTr="00561A22">
        <w:tc>
          <w:tcPr>
            <w:tcW w:w="2600" w:type="dxa"/>
            <w:tcBorders>
              <w:top w:val="single" w:sz="2" w:space="0" w:color="D9D9D9"/>
              <w:bottom w:val="single" w:sz="2" w:space="0" w:color="D9D9D9"/>
            </w:tcBorders>
            <w:tcMar>
              <w:top w:w="60" w:type="dxa"/>
              <w:left w:w="100" w:type="dxa"/>
              <w:bottom w:w="60" w:type="dxa"/>
              <w:right w:w="100" w:type="dxa"/>
            </w:tcMar>
          </w:tcPr>
          <w:p w14:paraId="5D6E60EA" w14:textId="77777777" w:rsidR="00CC32D6" w:rsidRDefault="00E11A0B">
            <w:r>
              <w:rPr>
                <w:rFonts w:ascii="Consolas" w:eastAsia="Consolas" w:hAnsi="Consolas" w:cs="Consolas"/>
                <w:sz w:val="20"/>
                <w:szCs w:val="20"/>
              </w:rPr>
              <w:t>repository</w:t>
            </w:r>
          </w:p>
        </w:tc>
        <w:tc>
          <w:tcPr>
            <w:tcW w:w="6760" w:type="dxa"/>
            <w:tcBorders>
              <w:top w:val="single" w:sz="2" w:space="0" w:color="D9D9D9"/>
              <w:bottom w:val="single" w:sz="2" w:space="0" w:color="D9D9D9"/>
            </w:tcBorders>
            <w:tcMar>
              <w:top w:w="60" w:type="dxa"/>
              <w:left w:w="100" w:type="dxa"/>
              <w:bottom w:w="60" w:type="dxa"/>
              <w:right w:w="100" w:type="dxa"/>
            </w:tcMar>
          </w:tcPr>
          <w:p w14:paraId="6E88D556" w14:textId="77777777" w:rsidR="00CC32D6" w:rsidRDefault="00E11A0B">
            <w:r>
              <w:rPr>
                <w:sz w:val="20"/>
                <w:szCs w:val="20"/>
              </w:rPr>
              <w:t>Interfacce Spring Data JPA, query JPQL e derivate</w:t>
            </w:r>
          </w:p>
        </w:tc>
      </w:tr>
      <w:tr w:rsidR="00CC32D6" w14:paraId="03C1D44E" w14:textId="77777777" w:rsidTr="00561A22">
        <w:tc>
          <w:tcPr>
            <w:tcW w:w="2600" w:type="dxa"/>
            <w:tcBorders>
              <w:top w:val="single" w:sz="2" w:space="0" w:color="D9D9D9"/>
              <w:bottom w:val="single" w:sz="2" w:space="0" w:color="D9D9D9"/>
            </w:tcBorders>
            <w:shd w:val="clear" w:color="auto" w:fill="F2F2F2"/>
            <w:tcMar>
              <w:top w:w="60" w:type="dxa"/>
              <w:left w:w="100" w:type="dxa"/>
              <w:bottom w:w="60" w:type="dxa"/>
              <w:right w:w="100" w:type="dxa"/>
            </w:tcMar>
          </w:tcPr>
          <w:p w14:paraId="0066EF1A" w14:textId="77777777" w:rsidR="00CC32D6" w:rsidRDefault="00E11A0B">
            <w:r>
              <w:rPr>
                <w:rFonts w:ascii="Consolas" w:eastAsia="Consolas" w:hAnsi="Consolas" w:cs="Consolas"/>
                <w:sz w:val="20"/>
                <w:szCs w:val="20"/>
              </w:rPr>
              <w:t>entity</w:t>
            </w:r>
          </w:p>
        </w:tc>
        <w:tc>
          <w:tcPr>
            <w:tcW w:w="6760" w:type="dxa"/>
            <w:tcBorders>
              <w:top w:val="single" w:sz="2" w:space="0" w:color="D9D9D9"/>
              <w:bottom w:val="single" w:sz="2" w:space="0" w:color="D9D9D9"/>
            </w:tcBorders>
            <w:shd w:val="clear" w:color="auto" w:fill="F2F2F2"/>
            <w:tcMar>
              <w:top w:w="60" w:type="dxa"/>
              <w:left w:w="100" w:type="dxa"/>
              <w:bottom w:w="60" w:type="dxa"/>
              <w:right w:w="100" w:type="dxa"/>
            </w:tcMar>
          </w:tcPr>
          <w:p w14:paraId="07EF55F9" w14:textId="77777777" w:rsidR="00CC32D6" w:rsidRDefault="00E11A0B">
            <w:r>
              <w:rPr>
                <w:sz w:val="20"/>
                <w:szCs w:val="20"/>
              </w:rPr>
              <w:t>Entità JPA mappate sulle tabelle MySQL</w:t>
            </w:r>
          </w:p>
        </w:tc>
      </w:tr>
      <w:tr w:rsidR="00CC32D6" w14:paraId="13A77D0A" w14:textId="77777777" w:rsidTr="00561A22">
        <w:tc>
          <w:tcPr>
            <w:tcW w:w="2600" w:type="dxa"/>
            <w:tcBorders>
              <w:top w:val="single" w:sz="2" w:space="0" w:color="D9D9D9"/>
              <w:bottom w:val="single" w:sz="2" w:space="0" w:color="D9D9D9"/>
            </w:tcBorders>
            <w:tcMar>
              <w:top w:w="60" w:type="dxa"/>
              <w:left w:w="100" w:type="dxa"/>
              <w:bottom w:w="60" w:type="dxa"/>
              <w:right w:w="100" w:type="dxa"/>
            </w:tcMar>
          </w:tcPr>
          <w:p w14:paraId="3DFA6195" w14:textId="77777777" w:rsidR="00CC32D6" w:rsidRDefault="00E11A0B">
            <w:r>
              <w:rPr>
                <w:rFonts w:ascii="Consolas" w:eastAsia="Consolas" w:hAnsi="Consolas" w:cs="Consolas"/>
                <w:sz w:val="20"/>
                <w:szCs w:val="20"/>
              </w:rPr>
              <w:t>dto</w:t>
            </w:r>
          </w:p>
        </w:tc>
        <w:tc>
          <w:tcPr>
            <w:tcW w:w="6760" w:type="dxa"/>
            <w:tcBorders>
              <w:top w:val="single" w:sz="2" w:space="0" w:color="D9D9D9"/>
              <w:bottom w:val="single" w:sz="2" w:space="0" w:color="D9D9D9"/>
            </w:tcBorders>
            <w:tcMar>
              <w:top w:w="60" w:type="dxa"/>
              <w:left w:w="100" w:type="dxa"/>
              <w:bottom w:w="60" w:type="dxa"/>
              <w:right w:w="100" w:type="dxa"/>
            </w:tcMar>
          </w:tcPr>
          <w:p w14:paraId="497E76FC" w14:textId="77777777" w:rsidR="00CC32D6" w:rsidRDefault="00E11A0B">
            <w:r>
              <w:rPr>
                <w:sz w:val="20"/>
                <w:szCs w:val="20"/>
              </w:rPr>
              <w:t>Java Record usati come oggetti di input e output</w:t>
            </w:r>
          </w:p>
        </w:tc>
      </w:tr>
      <w:tr w:rsidR="001437FA" w14:paraId="2B1264C8" w14:textId="77777777" w:rsidTr="00561A22">
        <w:tc>
          <w:tcPr>
            <w:tcW w:w="2600" w:type="dxa"/>
            <w:tcBorders>
              <w:top w:val="single" w:sz="2" w:space="0" w:color="D9D9D9"/>
              <w:bottom w:val="single" w:sz="2" w:space="0" w:color="D9D9D9"/>
            </w:tcBorders>
            <w:shd w:val="clear" w:color="auto" w:fill="F2F2F2"/>
            <w:tcMar>
              <w:top w:w="60" w:type="dxa"/>
              <w:left w:w="100" w:type="dxa"/>
              <w:bottom w:w="60" w:type="dxa"/>
              <w:right w:w="100" w:type="dxa"/>
            </w:tcMar>
          </w:tcPr>
          <w:p w14:paraId="5BAA5FA4" w14:textId="7BB117F5" w:rsidR="001437FA" w:rsidRDefault="001437FA">
            <w:pPr>
              <w:rPr>
                <w:rFonts w:ascii="Consolas" w:eastAsia="Consolas" w:hAnsi="Consolas" w:cs="Consolas"/>
                <w:sz w:val="20"/>
                <w:szCs w:val="20"/>
              </w:rPr>
            </w:pPr>
            <w:r>
              <w:rPr>
                <w:rFonts w:ascii="Consolas" w:eastAsia="Consolas" w:hAnsi="Consolas" w:cs="Consolas"/>
                <w:sz w:val="20"/>
                <w:szCs w:val="20"/>
              </w:rPr>
              <w:t>mapper</w:t>
            </w:r>
          </w:p>
        </w:tc>
        <w:tc>
          <w:tcPr>
            <w:tcW w:w="6760" w:type="dxa"/>
            <w:tcBorders>
              <w:top w:val="single" w:sz="2" w:space="0" w:color="D9D9D9"/>
              <w:bottom w:val="single" w:sz="2" w:space="0" w:color="D9D9D9"/>
            </w:tcBorders>
            <w:shd w:val="clear" w:color="auto" w:fill="F2F2F2"/>
            <w:tcMar>
              <w:top w:w="60" w:type="dxa"/>
              <w:left w:w="100" w:type="dxa"/>
              <w:bottom w:w="60" w:type="dxa"/>
              <w:right w:w="100" w:type="dxa"/>
            </w:tcMar>
          </w:tcPr>
          <w:p w14:paraId="3224064C" w14:textId="53F100E6" w:rsidR="001437FA" w:rsidRDefault="001437FA">
            <w:pPr>
              <w:rPr>
                <w:sz w:val="20"/>
                <w:szCs w:val="20"/>
              </w:rPr>
            </w:pPr>
            <w:r>
              <w:rPr>
                <w:sz w:val="20"/>
                <w:szCs w:val="20"/>
              </w:rPr>
              <w:t>Conversione centralizzata da entità a DTO</w:t>
            </w:r>
          </w:p>
        </w:tc>
      </w:tr>
      <w:tr w:rsidR="001437FA" w14:paraId="1DA85CB0" w14:textId="77777777" w:rsidTr="00561A22">
        <w:tc>
          <w:tcPr>
            <w:tcW w:w="2600" w:type="dxa"/>
            <w:tcBorders>
              <w:top w:val="single" w:sz="2" w:space="0" w:color="D9D9D9"/>
              <w:bottom w:val="single" w:sz="2" w:space="0" w:color="D9D9D9"/>
            </w:tcBorders>
            <w:tcMar>
              <w:top w:w="60" w:type="dxa"/>
              <w:left w:w="100" w:type="dxa"/>
              <w:bottom w:w="60" w:type="dxa"/>
              <w:right w:w="100" w:type="dxa"/>
            </w:tcMar>
          </w:tcPr>
          <w:p w14:paraId="53EE9FCC" w14:textId="5EF87BBD" w:rsidR="001437FA" w:rsidRDefault="001437FA">
            <w:pPr>
              <w:rPr>
                <w:rFonts w:ascii="Consolas" w:eastAsia="Consolas" w:hAnsi="Consolas" w:cs="Consolas"/>
                <w:sz w:val="20"/>
                <w:szCs w:val="20"/>
              </w:rPr>
            </w:pPr>
            <w:r>
              <w:rPr>
                <w:rFonts w:ascii="Consolas" w:eastAsia="Consolas" w:hAnsi="Consolas" w:cs="Consolas"/>
                <w:sz w:val="20"/>
                <w:szCs w:val="20"/>
              </w:rPr>
              <w:t>config</w:t>
            </w:r>
          </w:p>
        </w:tc>
        <w:tc>
          <w:tcPr>
            <w:tcW w:w="6760" w:type="dxa"/>
            <w:tcBorders>
              <w:top w:val="single" w:sz="2" w:space="0" w:color="D9D9D9"/>
              <w:bottom w:val="single" w:sz="2" w:space="0" w:color="D9D9D9"/>
            </w:tcBorders>
            <w:tcMar>
              <w:top w:w="60" w:type="dxa"/>
              <w:left w:w="100" w:type="dxa"/>
              <w:bottom w:w="60" w:type="dxa"/>
              <w:right w:w="100" w:type="dxa"/>
            </w:tcMar>
          </w:tcPr>
          <w:p w14:paraId="047528BC" w14:textId="7DAFFD83" w:rsidR="001437FA" w:rsidRDefault="001437FA">
            <w:pPr>
              <w:rPr>
                <w:sz w:val="20"/>
                <w:szCs w:val="20"/>
              </w:rPr>
            </w:pPr>
            <w:r>
              <w:rPr>
                <w:sz w:val="20"/>
                <w:szCs w:val="20"/>
              </w:rPr>
              <w:t>Configurazione della documentazione OpenAPI</w:t>
            </w:r>
          </w:p>
        </w:tc>
      </w:tr>
      <w:tr w:rsidR="00CC32D6" w14:paraId="2FFFE0FF" w14:textId="77777777" w:rsidTr="00561A22">
        <w:tc>
          <w:tcPr>
            <w:tcW w:w="2600" w:type="dxa"/>
            <w:tcBorders>
              <w:top w:val="single" w:sz="2" w:space="0" w:color="D9D9D9"/>
              <w:bottom w:val="single" w:sz="2" w:space="0" w:color="D9D9D9"/>
            </w:tcBorders>
            <w:shd w:val="clear" w:color="auto" w:fill="F2F2F2"/>
            <w:tcMar>
              <w:top w:w="60" w:type="dxa"/>
              <w:left w:w="100" w:type="dxa"/>
              <w:bottom w:w="60" w:type="dxa"/>
              <w:right w:w="100" w:type="dxa"/>
            </w:tcMar>
          </w:tcPr>
          <w:p w14:paraId="1B7493CB" w14:textId="7453FD43" w:rsidR="00CC32D6" w:rsidRDefault="00362E51">
            <w:r>
              <w:rPr>
                <w:rFonts w:ascii="Consolas" w:eastAsia="Consolas" w:hAnsi="Consolas" w:cs="Consolas"/>
                <w:sz w:val="20"/>
                <w:szCs w:val="20"/>
              </w:rPr>
              <w:t>security</w:t>
            </w:r>
          </w:p>
        </w:tc>
        <w:tc>
          <w:tcPr>
            <w:tcW w:w="6760" w:type="dxa"/>
            <w:tcBorders>
              <w:top w:val="single" w:sz="2" w:space="0" w:color="D9D9D9"/>
              <w:bottom w:val="single" w:sz="2" w:space="0" w:color="D9D9D9"/>
            </w:tcBorders>
            <w:shd w:val="clear" w:color="auto" w:fill="F2F2F2"/>
            <w:tcMar>
              <w:top w:w="60" w:type="dxa"/>
              <w:left w:w="100" w:type="dxa"/>
              <w:bottom w:w="60" w:type="dxa"/>
              <w:right w:w="100" w:type="dxa"/>
            </w:tcMar>
          </w:tcPr>
          <w:p w14:paraId="62569E32" w14:textId="74DCF986" w:rsidR="00CC32D6" w:rsidRDefault="00362E51">
            <w:r>
              <w:rPr>
                <w:sz w:val="20"/>
                <w:szCs w:val="20"/>
              </w:rPr>
              <w:t>Authorization Server, token opachi, rate limit sul login, autorizzazione sui tornei, CORS, configurazione di sicurezza</w:t>
            </w:r>
          </w:p>
        </w:tc>
      </w:tr>
      <w:tr w:rsidR="00CC32D6" w14:paraId="3DA60850" w14:textId="77777777" w:rsidTr="001437FA">
        <w:tc>
          <w:tcPr>
            <w:tcW w:w="2600" w:type="dxa"/>
            <w:tcBorders>
              <w:top w:val="single" w:sz="2" w:space="0" w:color="D9D9D9"/>
              <w:bottom w:val="single" w:sz="4" w:space="0" w:color="BFBFBF"/>
            </w:tcBorders>
            <w:tcMar>
              <w:top w:w="60" w:type="dxa"/>
              <w:left w:w="100" w:type="dxa"/>
              <w:bottom w:w="60" w:type="dxa"/>
              <w:right w:w="100" w:type="dxa"/>
            </w:tcMar>
          </w:tcPr>
          <w:p w14:paraId="066761A5" w14:textId="77777777" w:rsidR="00CC32D6" w:rsidRDefault="00E11A0B">
            <w:r>
              <w:rPr>
                <w:rFonts w:ascii="Consolas" w:eastAsia="Consolas" w:hAnsi="Consolas" w:cs="Consolas"/>
                <w:sz w:val="20"/>
                <w:szCs w:val="20"/>
              </w:rPr>
              <w:t>exception</w:t>
            </w:r>
          </w:p>
        </w:tc>
        <w:tc>
          <w:tcPr>
            <w:tcW w:w="6760" w:type="dxa"/>
            <w:tcBorders>
              <w:top w:val="single" w:sz="2" w:space="0" w:color="D9D9D9"/>
              <w:bottom w:val="single" w:sz="4" w:space="0" w:color="BFBFBF"/>
            </w:tcBorders>
            <w:tcMar>
              <w:top w:w="60" w:type="dxa"/>
              <w:left w:w="100" w:type="dxa"/>
              <w:bottom w:w="60" w:type="dxa"/>
              <w:right w:w="100" w:type="dxa"/>
            </w:tcMar>
          </w:tcPr>
          <w:p w14:paraId="4719A399" w14:textId="77777777" w:rsidR="00CC32D6" w:rsidRDefault="00E11A0B">
            <w:r>
              <w:rPr>
                <w:sz w:val="20"/>
                <w:szCs w:val="20"/>
              </w:rPr>
              <w:t>Eccezioni custom e gestore centralizzato degli errori</w:t>
            </w:r>
          </w:p>
        </w:tc>
      </w:tr>
    </w:tbl>
    <w:p w14:paraId="2F552EBC" w14:textId="6F74F3B8" w:rsidR="001437FA" w:rsidRPr="001437FA" w:rsidRDefault="001437FA" w:rsidP="001437FA">
      <w:pPr>
        <w:spacing w:after="120" w:line="276" w:lineRule="auto"/>
        <w:jc w:val="both"/>
      </w:pPr>
      <w:r w:rsidRPr="001437FA">
        <w:t xml:space="preserve">La conversione fra entità e DTO è concentrata nel package </w:t>
      </w:r>
      <w:r w:rsidRPr="001437FA">
        <w:rPr>
          <w:rFonts w:ascii="Consolas" w:hAnsi="Consolas"/>
          <w:color w:val="C0392B"/>
          <w:sz w:val="20"/>
        </w:rPr>
        <w:t>mapper</w:t>
      </w:r>
      <w:r w:rsidRPr="001437FA">
        <w:t xml:space="preserve">, in classi senza stato che espongono metodi statici: ogni forma di risposta è definita in un solo punto, invece di essere ripetuta in più </w:t>
      </w:r>
      <w:r w:rsidRPr="001437FA">
        <w:lastRenderedPageBreak/>
        <w:t xml:space="preserve">controller. I service restituiscono direttamente un DTO quando la conversione deve leggere associazioni caricate in modo LAZY, perché con </w:t>
      </w:r>
      <w:r w:rsidRPr="001437FA">
        <w:rPr>
          <w:rFonts w:ascii="Consolas" w:hAnsi="Consolas"/>
          <w:color w:val="C0392B"/>
          <w:sz w:val="20"/>
        </w:rPr>
        <w:t>open-in-view</w:t>
      </w:r>
      <w:r w:rsidRPr="001437FA">
        <w:t xml:space="preserve"> disattivato (vedi 3.2) questo deve avvenire dentro la transazione; negli altri casi restituiscono l'entità e la conversione avviene nel controller.</w:t>
      </w:r>
    </w:p>
    <w:p w14:paraId="24A71DD1" w14:textId="3A2FA3D5" w:rsidR="001437FA" w:rsidRPr="001437FA" w:rsidRDefault="001437FA" w:rsidP="001437FA">
      <w:pPr>
        <w:spacing w:after="120" w:line="276" w:lineRule="auto"/>
        <w:jc w:val="both"/>
      </w:pPr>
      <w:r w:rsidRPr="001437FA">
        <w:t xml:space="preserve">Accanto al codice Java, la cartella </w:t>
      </w:r>
      <w:r w:rsidRPr="001437FA">
        <w:rPr>
          <w:rFonts w:ascii="Consolas" w:hAnsi="Consolas"/>
          <w:color w:val="C0392B"/>
          <w:sz w:val="20"/>
        </w:rPr>
        <w:t>src/main/resources/db</w:t>
      </w:r>
      <w:r w:rsidRPr="001437FA">
        <w:t xml:space="preserve"> contiene le migrazioni del database gestite da Flyway, descritte nel paragrafo 3.3.</w:t>
      </w:r>
    </w:p>
    <w:p w14:paraId="2599B5D6" w14:textId="74B6D21A" w:rsidR="00CC32D6" w:rsidRDefault="00E11A0B" w:rsidP="001437FA">
      <w:pPr>
        <w:pStyle w:val="Titolo2"/>
        <w:keepNext/>
        <w:spacing w:before="240" w:after="120"/>
      </w:pPr>
      <w:bookmarkStart w:id="4" w:name="_Toc241399584"/>
      <w:r>
        <w:rPr>
          <w:b/>
          <w:bCs/>
          <w:color w:val="333333"/>
          <w:sz w:val="25"/>
          <w:szCs w:val="25"/>
        </w:rPr>
        <w:t>2.2 Moduli funzionali</w:t>
      </w:r>
      <w:bookmarkEnd w:id="4"/>
    </w:p>
    <w:p w14:paraId="14E1A53E" w14:textId="77777777" w:rsidR="00CC32D6" w:rsidRDefault="00E11A0B">
      <w:pPr>
        <w:spacing w:after="120" w:line="276" w:lineRule="auto"/>
        <w:jc w:val="both"/>
      </w:pPr>
      <w:r>
        <w:t xml:space="preserve">L'applicazione è suddivisa in sei moduli funzionali, ciascuno con la propria terna Controller/Service/Repository. Il modulo </w:t>
      </w:r>
      <w:r>
        <w:rPr>
          <w:b/>
          <w:bCs/>
        </w:rPr>
        <w:t>Utenti</w:t>
      </w:r>
      <w:r>
        <w:t xml:space="preserve"> è obbligatorio da specifica; gli altri modellano il dominio sportivo.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200"/>
        <w:gridCol w:w="7160"/>
      </w:tblGrid>
      <w:tr w:rsidR="00CC32D6" w14:paraId="05024EA5" w14:textId="77777777" w:rsidTr="00561A22">
        <w:trPr>
          <w:tblHeader/>
        </w:trPr>
        <w:tc>
          <w:tcPr>
            <w:tcW w:w="2200" w:type="dxa"/>
            <w:tcBorders>
              <w:bottom w:val="single" w:sz="2" w:space="0" w:color="D9D9D9"/>
            </w:tcBorders>
            <w:shd w:val="clear" w:color="auto" w:fill="1F4E79"/>
            <w:tcMar>
              <w:top w:w="60" w:type="dxa"/>
              <w:left w:w="100" w:type="dxa"/>
              <w:bottom w:w="60" w:type="dxa"/>
              <w:right w:w="100" w:type="dxa"/>
            </w:tcMar>
          </w:tcPr>
          <w:p w14:paraId="2F8CEE7A" w14:textId="77777777" w:rsidR="00CC32D6" w:rsidRDefault="00E11A0B">
            <w:r>
              <w:rPr>
                <w:b/>
                <w:bCs/>
                <w:color w:val="FFFFFF"/>
                <w:sz w:val="20"/>
                <w:szCs w:val="20"/>
              </w:rPr>
              <w:t>Modulo</w:t>
            </w:r>
          </w:p>
        </w:tc>
        <w:tc>
          <w:tcPr>
            <w:tcW w:w="7160" w:type="dxa"/>
            <w:tcBorders>
              <w:bottom w:val="single" w:sz="2" w:space="0" w:color="D9D9D9"/>
            </w:tcBorders>
            <w:shd w:val="clear" w:color="auto" w:fill="1F4E79"/>
            <w:tcMar>
              <w:top w:w="60" w:type="dxa"/>
              <w:left w:w="100" w:type="dxa"/>
              <w:bottom w:w="60" w:type="dxa"/>
              <w:right w:w="100" w:type="dxa"/>
            </w:tcMar>
          </w:tcPr>
          <w:p w14:paraId="4CA58594" w14:textId="77777777" w:rsidR="00CC32D6" w:rsidRDefault="00E11A0B">
            <w:r>
              <w:rPr>
                <w:b/>
                <w:bCs/>
                <w:color w:val="FFFFFF"/>
                <w:sz w:val="20"/>
                <w:szCs w:val="20"/>
              </w:rPr>
              <w:t>Descrizione</w:t>
            </w:r>
          </w:p>
        </w:tc>
      </w:tr>
      <w:tr w:rsidR="00CC32D6" w14:paraId="598D63A9" w14:textId="77777777" w:rsidTr="00561A22">
        <w:tc>
          <w:tcPr>
            <w:tcW w:w="2200" w:type="dxa"/>
            <w:tcBorders>
              <w:top w:val="single" w:sz="2" w:space="0" w:color="D9D9D9"/>
              <w:bottom w:val="single" w:sz="2" w:space="0" w:color="D9D9D9"/>
            </w:tcBorders>
            <w:tcMar>
              <w:top w:w="60" w:type="dxa"/>
              <w:left w:w="100" w:type="dxa"/>
              <w:bottom w:w="60" w:type="dxa"/>
              <w:right w:w="100" w:type="dxa"/>
            </w:tcMar>
          </w:tcPr>
          <w:p w14:paraId="448FB52E" w14:textId="0A8B1FEB" w:rsidR="00CC32D6" w:rsidRDefault="00362E51">
            <w:r>
              <w:rPr>
                <w:sz w:val="20"/>
                <w:szCs w:val="20"/>
              </w:rPr>
              <w:t>Auth</w:t>
            </w:r>
          </w:p>
        </w:tc>
        <w:tc>
          <w:tcPr>
            <w:tcW w:w="7160" w:type="dxa"/>
            <w:tcBorders>
              <w:top w:val="single" w:sz="2" w:space="0" w:color="D9D9D9"/>
              <w:bottom w:val="single" w:sz="2" w:space="0" w:color="D9D9D9"/>
            </w:tcBorders>
            <w:tcMar>
              <w:top w:w="60" w:type="dxa"/>
              <w:left w:w="100" w:type="dxa"/>
              <w:bottom w:w="60" w:type="dxa"/>
              <w:right w:w="100" w:type="dxa"/>
            </w:tcMar>
          </w:tcPr>
          <w:p w14:paraId="58268A1D" w14:textId="3935AF90" w:rsidR="00CC32D6" w:rsidRDefault="00362E51">
            <w:r>
              <w:rPr>
                <w:sz w:val="20"/>
                <w:szCs w:val="20"/>
              </w:rPr>
              <w:t>Registrazione, login, rinnovo e revoca dei token (Spring Authorization Server)</w:t>
            </w:r>
          </w:p>
        </w:tc>
      </w:tr>
      <w:tr w:rsidR="00CC32D6" w14:paraId="2BCACAD7" w14:textId="77777777" w:rsidTr="00561A22">
        <w:tc>
          <w:tcPr>
            <w:tcW w:w="2200" w:type="dxa"/>
            <w:tcBorders>
              <w:top w:val="single" w:sz="2" w:space="0" w:color="D9D9D9"/>
              <w:bottom w:val="single" w:sz="2" w:space="0" w:color="D9D9D9"/>
            </w:tcBorders>
            <w:shd w:val="clear" w:color="auto" w:fill="F2F2F2"/>
            <w:tcMar>
              <w:top w:w="60" w:type="dxa"/>
              <w:left w:w="100" w:type="dxa"/>
              <w:bottom w:w="60" w:type="dxa"/>
              <w:right w:w="100" w:type="dxa"/>
            </w:tcMar>
          </w:tcPr>
          <w:p w14:paraId="20351E2B" w14:textId="77777777" w:rsidR="00CC32D6" w:rsidRDefault="00E11A0B">
            <w:r>
              <w:rPr>
                <w:sz w:val="20"/>
                <w:szCs w:val="20"/>
              </w:rPr>
              <w:t>User</w:t>
            </w:r>
          </w:p>
        </w:tc>
        <w:tc>
          <w:tcPr>
            <w:tcW w:w="7160" w:type="dxa"/>
            <w:tcBorders>
              <w:top w:val="single" w:sz="2" w:space="0" w:color="D9D9D9"/>
              <w:bottom w:val="single" w:sz="2" w:space="0" w:color="D9D9D9"/>
            </w:tcBorders>
            <w:shd w:val="clear" w:color="auto" w:fill="F2F2F2"/>
            <w:tcMar>
              <w:top w:w="60" w:type="dxa"/>
              <w:left w:w="100" w:type="dxa"/>
              <w:bottom w:w="60" w:type="dxa"/>
              <w:right w:w="100" w:type="dxa"/>
            </w:tcMar>
          </w:tcPr>
          <w:p w14:paraId="30D30DF2" w14:textId="77777777" w:rsidR="00CC32D6" w:rsidRDefault="00E11A0B">
            <w:r>
              <w:rPr>
                <w:sz w:val="20"/>
                <w:szCs w:val="20"/>
              </w:rPr>
              <w:t>Gestione utenti, cambio ruolo, profilo personale (relazione @OneToOne)</w:t>
            </w:r>
          </w:p>
        </w:tc>
      </w:tr>
      <w:tr w:rsidR="00CC32D6" w14:paraId="29976522" w14:textId="77777777" w:rsidTr="00561A22">
        <w:tc>
          <w:tcPr>
            <w:tcW w:w="2200" w:type="dxa"/>
            <w:tcBorders>
              <w:top w:val="single" w:sz="2" w:space="0" w:color="D9D9D9"/>
              <w:bottom w:val="single" w:sz="2" w:space="0" w:color="D9D9D9"/>
            </w:tcBorders>
            <w:tcMar>
              <w:top w:w="60" w:type="dxa"/>
              <w:left w:w="100" w:type="dxa"/>
              <w:bottom w:w="60" w:type="dxa"/>
              <w:right w:w="100" w:type="dxa"/>
            </w:tcMar>
          </w:tcPr>
          <w:p w14:paraId="1DD4705A" w14:textId="2E200AEC" w:rsidR="00CC32D6" w:rsidRDefault="00362E51">
            <w:r>
              <w:rPr>
                <w:sz w:val="20"/>
                <w:szCs w:val="20"/>
              </w:rPr>
              <w:t>Tournament</w:t>
            </w:r>
          </w:p>
        </w:tc>
        <w:tc>
          <w:tcPr>
            <w:tcW w:w="7160" w:type="dxa"/>
            <w:tcBorders>
              <w:top w:val="single" w:sz="2" w:space="0" w:color="D9D9D9"/>
              <w:bottom w:val="single" w:sz="2" w:space="0" w:color="D9D9D9"/>
            </w:tcBorders>
            <w:tcMar>
              <w:top w:w="60" w:type="dxa"/>
              <w:left w:w="100" w:type="dxa"/>
              <w:bottom w:w="60" w:type="dxa"/>
              <w:right w:w="100" w:type="dxa"/>
            </w:tcMar>
          </w:tcPr>
          <w:p w14:paraId="79E6E2CA" w14:textId="781E50C9" w:rsidR="00CC32D6" w:rsidRDefault="00362E51">
            <w:r>
              <w:rPr>
                <w:sz w:val="20"/>
                <w:szCs w:val="20"/>
              </w:rPr>
              <w:t>CRUD tornei, iscrizioni, calendario (anche andata e ritorno), chiusura, classifica, statistiche, co-organizzatori, squadre iscritte, tornei dell'organizzatore</w:t>
            </w:r>
          </w:p>
        </w:tc>
      </w:tr>
      <w:tr w:rsidR="00CC32D6" w14:paraId="1BC6E26E" w14:textId="77777777" w:rsidTr="00561A22">
        <w:tc>
          <w:tcPr>
            <w:tcW w:w="2200" w:type="dxa"/>
            <w:tcBorders>
              <w:top w:val="single" w:sz="2" w:space="0" w:color="D9D9D9"/>
              <w:bottom w:val="single" w:sz="2" w:space="0" w:color="D9D9D9"/>
            </w:tcBorders>
            <w:shd w:val="clear" w:color="auto" w:fill="F2F2F2"/>
            <w:tcMar>
              <w:top w:w="60" w:type="dxa"/>
              <w:left w:w="100" w:type="dxa"/>
              <w:bottom w:w="60" w:type="dxa"/>
              <w:right w:w="100" w:type="dxa"/>
            </w:tcMar>
          </w:tcPr>
          <w:p w14:paraId="300F85AC" w14:textId="77777777" w:rsidR="00CC32D6" w:rsidRDefault="00E11A0B">
            <w:r>
              <w:rPr>
                <w:sz w:val="20"/>
                <w:szCs w:val="20"/>
              </w:rPr>
              <w:t>Team</w:t>
            </w:r>
          </w:p>
        </w:tc>
        <w:tc>
          <w:tcPr>
            <w:tcW w:w="7160" w:type="dxa"/>
            <w:tcBorders>
              <w:top w:val="single" w:sz="2" w:space="0" w:color="D9D9D9"/>
              <w:bottom w:val="single" w:sz="2" w:space="0" w:color="D9D9D9"/>
            </w:tcBorders>
            <w:shd w:val="clear" w:color="auto" w:fill="F2F2F2"/>
            <w:tcMar>
              <w:top w:w="60" w:type="dxa"/>
              <w:left w:w="100" w:type="dxa"/>
              <w:bottom w:w="60" w:type="dxa"/>
              <w:right w:w="100" w:type="dxa"/>
            </w:tcMar>
          </w:tcPr>
          <w:p w14:paraId="5E87D36D" w14:textId="77777777" w:rsidR="00CC32D6" w:rsidRDefault="00E11A0B">
            <w:r>
              <w:rPr>
                <w:sz w:val="20"/>
                <w:szCs w:val="20"/>
              </w:rPr>
              <w:t>CRUD squadre</w:t>
            </w:r>
          </w:p>
        </w:tc>
      </w:tr>
      <w:tr w:rsidR="00CC32D6" w14:paraId="46990C3B" w14:textId="77777777" w:rsidTr="00561A22">
        <w:tc>
          <w:tcPr>
            <w:tcW w:w="2200" w:type="dxa"/>
            <w:tcBorders>
              <w:top w:val="single" w:sz="2" w:space="0" w:color="D9D9D9"/>
              <w:bottom w:val="single" w:sz="2" w:space="0" w:color="D9D9D9"/>
            </w:tcBorders>
            <w:tcMar>
              <w:top w:w="60" w:type="dxa"/>
              <w:left w:w="100" w:type="dxa"/>
              <w:bottom w:w="60" w:type="dxa"/>
              <w:right w:w="100" w:type="dxa"/>
            </w:tcMar>
          </w:tcPr>
          <w:p w14:paraId="37E943AB" w14:textId="77777777" w:rsidR="00CC32D6" w:rsidRDefault="00E11A0B">
            <w:r>
              <w:rPr>
                <w:sz w:val="20"/>
                <w:szCs w:val="20"/>
              </w:rPr>
              <w:t>TeamMember</w:t>
            </w:r>
          </w:p>
        </w:tc>
        <w:tc>
          <w:tcPr>
            <w:tcW w:w="7160" w:type="dxa"/>
            <w:tcBorders>
              <w:top w:val="single" w:sz="2" w:space="0" w:color="D9D9D9"/>
              <w:bottom w:val="single" w:sz="2" w:space="0" w:color="D9D9D9"/>
            </w:tcBorders>
            <w:tcMar>
              <w:top w:w="60" w:type="dxa"/>
              <w:left w:w="100" w:type="dxa"/>
              <w:bottom w:w="60" w:type="dxa"/>
              <w:right w:w="100" w:type="dxa"/>
            </w:tcMar>
          </w:tcPr>
          <w:p w14:paraId="0AD5C952" w14:textId="77777777" w:rsidR="00CC32D6" w:rsidRDefault="00E11A0B">
            <w:r>
              <w:rPr>
                <w:sz w:val="20"/>
                <w:szCs w:val="20"/>
              </w:rPr>
              <w:t>Gestione dei membri delle squadre con ruolo</w:t>
            </w:r>
          </w:p>
        </w:tc>
      </w:tr>
      <w:tr w:rsidR="00CC32D6" w14:paraId="05A1120D" w14:textId="77777777" w:rsidTr="001437FA">
        <w:tc>
          <w:tcPr>
            <w:tcW w:w="2200" w:type="dxa"/>
            <w:tcBorders>
              <w:top w:val="single" w:sz="2" w:space="0" w:color="D9D9D9"/>
              <w:bottom w:val="single" w:sz="4" w:space="0" w:color="BFBFBF"/>
            </w:tcBorders>
            <w:shd w:val="clear" w:color="auto" w:fill="F2F2F2"/>
            <w:tcMar>
              <w:top w:w="60" w:type="dxa"/>
              <w:left w:w="100" w:type="dxa"/>
              <w:bottom w:w="60" w:type="dxa"/>
              <w:right w:w="100" w:type="dxa"/>
            </w:tcMar>
          </w:tcPr>
          <w:p w14:paraId="78770B2C" w14:textId="77777777" w:rsidR="00CC32D6" w:rsidRDefault="00E11A0B">
            <w:r>
              <w:rPr>
                <w:sz w:val="20"/>
                <w:szCs w:val="20"/>
              </w:rPr>
              <w:t>Match</w:t>
            </w:r>
          </w:p>
        </w:tc>
        <w:tc>
          <w:tcPr>
            <w:tcW w:w="7160" w:type="dxa"/>
            <w:tcBorders>
              <w:top w:val="single" w:sz="2" w:space="0" w:color="D9D9D9"/>
              <w:bottom w:val="single" w:sz="4" w:space="0" w:color="BFBFBF"/>
            </w:tcBorders>
            <w:shd w:val="clear" w:color="auto" w:fill="F2F2F2"/>
            <w:tcMar>
              <w:top w:w="60" w:type="dxa"/>
              <w:left w:w="100" w:type="dxa"/>
              <w:bottom w:w="60" w:type="dxa"/>
              <w:right w:w="100" w:type="dxa"/>
            </w:tcMar>
          </w:tcPr>
          <w:p w14:paraId="09F48BBA" w14:textId="77777777" w:rsidR="00CC32D6" w:rsidRDefault="00E11A0B">
            <w:r>
              <w:rPr>
                <w:sz w:val="20"/>
                <w:szCs w:val="20"/>
              </w:rPr>
              <w:t>Registrazione dei risultati delle partite</w:t>
            </w:r>
          </w:p>
        </w:tc>
      </w:tr>
    </w:tbl>
    <w:p w14:paraId="0F3E2809" w14:textId="77777777" w:rsidR="00CC32D6" w:rsidRDefault="00E11A0B">
      <w:r>
        <w:br w:type="page"/>
      </w:r>
    </w:p>
    <w:p w14:paraId="0EDD637C" w14:textId="5E3E4D4F" w:rsidR="001437FA" w:rsidRPr="001437FA" w:rsidRDefault="001437FA" w:rsidP="001437FA">
      <w:pPr>
        <w:pStyle w:val="Titolo2"/>
        <w:keepNext/>
        <w:spacing w:before="240" w:after="120"/>
        <w:rPr>
          <w:b/>
          <w:color w:val="333333"/>
          <w:sz w:val="25"/>
        </w:rPr>
      </w:pPr>
      <w:bookmarkStart w:id="5" w:name="_Toc241399585"/>
      <w:r w:rsidRPr="001437FA">
        <w:rPr>
          <w:b/>
          <w:color w:val="333333"/>
          <w:sz w:val="25"/>
        </w:rPr>
        <w:lastRenderedPageBreak/>
        <w:t>2.3 Documentazione e contratto dell'API</w:t>
      </w:r>
      <w:bookmarkEnd w:id="5"/>
    </w:p>
    <w:p w14:paraId="0F3076F8" w14:textId="22E46C70" w:rsidR="001437FA" w:rsidRPr="001437FA" w:rsidRDefault="001437FA" w:rsidP="001437FA">
      <w:pPr>
        <w:spacing w:after="120" w:line="276" w:lineRule="auto"/>
        <w:jc w:val="both"/>
      </w:pPr>
      <w:r w:rsidRPr="001437FA">
        <w:t xml:space="preserve">L'API è documentata secondo lo standard </w:t>
      </w:r>
      <w:r w:rsidRPr="001437FA">
        <w:rPr>
          <w:b/>
        </w:rPr>
        <w:t>OpenAPI</w:t>
      </w:r>
      <w:r w:rsidRPr="001437FA">
        <w:t xml:space="preserve"> tramite springdoc-openapi: la specifica viene generata automaticamente a partire dai controller ed è consultabile, insieme all'interfaccia interattiva </w:t>
      </w:r>
      <w:r w:rsidRPr="001437FA">
        <w:rPr>
          <w:b/>
        </w:rPr>
        <w:t>Swagger UI</w:t>
      </w:r>
      <w:r w:rsidRPr="001437FA">
        <w:t xml:space="preserve">, agli indirizzi </w:t>
      </w:r>
      <w:r w:rsidRPr="001437FA">
        <w:rPr>
          <w:rFonts w:ascii="Consolas" w:hAnsi="Consolas"/>
          <w:color w:val="C0392B"/>
          <w:sz w:val="20"/>
        </w:rPr>
        <w:t>/v3/api-docs</w:t>
      </w:r>
      <w:r w:rsidRPr="001437FA">
        <w:t xml:space="preserve"> e </w:t>
      </w:r>
      <w:r w:rsidRPr="001437FA">
        <w:rPr>
          <w:rFonts w:ascii="Consolas" w:hAnsi="Consolas"/>
          <w:color w:val="C0392B"/>
          <w:sz w:val="20"/>
        </w:rPr>
        <w:t>/swagger-ui.html</w:t>
      </w:r>
      <w:r w:rsidRPr="001437FA">
        <w:t xml:space="preserve">. La classe </w:t>
      </w:r>
      <w:r w:rsidRPr="001437FA">
        <w:rPr>
          <w:rFonts w:ascii="Consolas" w:hAnsi="Consolas"/>
          <w:color w:val="C0392B"/>
          <w:sz w:val="20"/>
        </w:rPr>
        <w:t>OpenApiConfig</w:t>
      </w:r>
      <w:r w:rsidRPr="001437FA">
        <w:t xml:space="preserve"> dichiara lo </w:t>
      </w:r>
      <w:r w:rsidR="00362E51">
        <w:t>schema di autenticazione Bearer</w:t>
      </w:r>
      <w:r w:rsidRPr="001437FA">
        <w:t>, così da poter provare anche gli endpoint protetti incollando il token ottenuto dal login.</w:t>
      </w:r>
    </w:p>
    <w:p w14:paraId="330C38C1" w14:textId="0B24F280" w:rsidR="001437FA" w:rsidRDefault="001437FA" w:rsidP="001437FA">
      <w:pPr>
        <w:spacing w:after="120" w:line="276" w:lineRule="auto"/>
        <w:jc w:val="both"/>
      </w:pPr>
      <w:r w:rsidRPr="001437FA">
        <w:t xml:space="preserve">Le liste di tornei, squadre e utenti sono </w:t>
      </w:r>
      <w:r w:rsidRPr="001437FA">
        <w:rPr>
          <w:b/>
        </w:rPr>
        <w:t>paginate</w:t>
      </w:r>
      <w:r w:rsidRPr="001437FA">
        <w:t xml:space="preserve">: il client indica pagina, dimensione e ordinamento (ad esempio </w:t>
      </w:r>
      <w:r w:rsidRPr="001437FA">
        <w:rPr>
          <w:rFonts w:ascii="Consolas" w:hAnsi="Consolas"/>
          <w:color w:val="C0392B"/>
          <w:sz w:val="20"/>
        </w:rPr>
        <w:t>?page=0&amp;size=20&amp;sort=name,asc</w:t>
      </w:r>
      <w:r w:rsidRPr="001437FA">
        <w:t>) e riceve, oltre agli elementi, il numero totale di risultati e di pagine. La dimensione di una pagina è limitata a 100 elementi e l'ordinamento è consentito solo su un elenco esplicito di campi per ciascun endpoint, per le ragioni di sicurezza descritte nel capitolo 5.</w:t>
      </w:r>
    </w:p>
    <w:p w14:paraId="429DBF37" w14:textId="5596D90F" w:rsidR="00362E51" w:rsidRPr="001437FA" w:rsidRDefault="00362E51" w:rsidP="001437FA">
      <w:pPr>
        <w:spacing w:after="120" w:line="276" w:lineRule="auto"/>
        <w:jc w:val="both"/>
      </w:pPr>
      <w:r w:rsidRPr="00362E51">
        <w:t>Per il frontend web l'API espone anche gli endpoint di consultazione che servono a una pagina di torneo: il calendario completo con giornate e partite (</w:t>
      </w:r>
      <w:r w:rsidRPr="00362E51">
        <w:rPr>
          <w:rFonts w:ascii="Consolas" w:hAnsi="Consolas"/>
          <w:color w:val="C0392B"/>
          <w:sz w:val="20"/>
        </w:rPr>
        <w:t>GET /api/tournaments/{id}/rounds</w:t>
      </w:r>
      <w:r w:rsidRPr="00362E51">
        <w:t>), le squadre iscritte (</w:t>
      </w:r>
      <w:r w:rsidRPr="00362E51">
        <w:rPr>
          <w:rFonts w:ascii="Consolas" w:hAnsi="Consolas"/>
          <w:color w:val="C0392B"/>
          <w:sz w:val="20"/>
        </w:rPr>
        <w:t>/teams</w:t>
      </w:r>
      <w:r w:rsidRPr="00362E51">
        <w:t>) e i tornei organizzati dall'utente autenticato (</w:t>
      </w:r>
      <w:r w:rsidRPr="00362E51">
        <w:rPr>
          <w:rFonts w:ascii="Consolas" w:hAnsi="Consolas"/>
          <w:color w:val="C0392B"/>
          <w:sz w:val="20"/>
        </w:rPr>
        <w:t>/mine</w:t>
      </w:r>
      <w:r w:rsidRPr="00362E51">
        <w:t xml:space="preserve">). Il </w:t>
      </w:r>
      <w:r w:rsidRPr="00362E51">
        <w:rPr>
          <w:b/>
        </w:rPr>
        <w:t>CORS</w:t>
      </w:r>
      <w:r w:rsidRPr="00362E51">
        <w:t xml:space="preserve"> è abilitato per le origini del frontend, configurabili con la variabile </w:t>
      </w:r>
      <w:r w:rsidRPr="00362E51">
        <w:rPr>
          <w:rFonts w:ascii="Consolas" w:hAnsi="Consolas"/>
          <w:color w:val="C0392B"/>
          <w:sz w:val="20"/>
        </w:rPr>
        <w:t>CORS_ALLOWED_ORIGINS</w:t>
      </w:r>
      <w:r w:rsidRPr="00362E51">
        <w:t xml:space="preserve"> (per impostazione predefinita le porte di sviluppo di Vite e di Create React App).</w:t>
      </w:r>
    </w:p>
    <w:p w14:paraId="5E92944B" w14:textId="103742D9" w:rsidR="00CC32D6" w:rsidRDefault="00E11A0B" w:rsidP="001437FA">
      <w:pPr>
        <w:pStyle w:val="Titolo1"/>
        <w:keepNext/>
        <w:spacing w:before="320" w:after="160"/>
      </w:pPr>
      <w:bookmarkStart w:id="6" w:name="_Toc241399586"/>
      <w:r>
        <w:rPr>
          <w:b/>
          <w:bCs/>
          <w:color w:val="1F4E79"/>
          <w:sz w:val="30"/>
          <w:szCs w:val="30"/>
        </w:rPr>
        <w:t>3. Modello dei dati e relazioni</w:t>
      </w:r>
      <w:bookmarkEnd w:id="6"/>
    </w:p>
    <w:p w14:paraId="384FF5D6" w14:textId="77777777" w:rsidR="00CC32D6" w:rsidRDefault="00E11A0B">
      <w:pPr>
        <w:spacing w:after="120" w:line="276" w:lineRule="auto"/>
        <w:jc w:val="both"/>
      </w:pPr>
      <w:r>
        <w:t xml:space="preserve">Il modello di dominio è composto da otto entità JPA. La progettazione delle relazioni è stata guidata da un principio preciso: </w:t>
      </w:r>
      <w:r>
        <w:rPr>
          <w:b/>
          <w:bCs/>
        </w:rPr>
        <w:t>dove una relazione molti-a-molti porta con sé attributi propri, viene modellata con un'entità di giunzione dedicata; dove non ne porta, si usa una @ManyToMany pura.</w:t>
      </w:r>
      <w:r>
        <w:t xml:space="preserve"> Questa distinzione è il cuore della modellazione.</w:t>
      </w:r>
    </w:p>
    <w:p w14:paraId="6E96DE7E" w14:textId="77777777" w:rsidR="00CC32D6" w:rsidRDefault="00E11A0B" w:rsidP="001437FA">
      <w:pPr>
        <w:pStyle w:val="Titolo2"/>
        <w:keepNext/>
        <w:spacing w:before="240" w:after="120"/>
      </w:pPr>
      <w:bookmarkStart w:id="7" w:name="_Toc241399587"/>
      <w:r>
        <w:rPr>
          <w:b/>
          <w:bCs/>
          <w:color w:val="333333"/>
          <w:sz w:val="25"/>
          <w:szCs w:val="25"/>
        </w:rPr>
        <w:t>3.1 Le quattro tipologie di relazione</w:t>
      </w:r>
      <w:bookmarkEnd w:id="7"/>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500"/>
        <w:gridCol w:w="3100"/>
        <w:gridCol w:w="3760"/>
      </w:tblGrid>
      <w:tr w:rsidR="00CC32D6" w14:paraId="764A11C0" w14:textId="77777777" w:rsidTr="00561A22">
        <w:trPr>
          <w:tblHeader/>
        </w:trPr>
        <w:tc>
          <w:tcPr>
            <w:tcW w:w="2500" w:type="dxa"/>
            <w:tcBorders>
              <w:bottom w:val="single" w:sz="2" w:space="0" w:color="D9D9D9"/>
            </w:tcBorders>
            <w:shd w:val="clear" w:color="auto" w:fill="1F4E79"/>
            <w:tcMar>
              <w:top w:w="60" w:type="dxa"/>
              <w:left w:w="100" w:type="dxa"/>
              <w:bottom w:w="60" w:type="dxa"/>
              <w:right w:w="100" w:type="dxa"/>
            </w:tcMar>
          </w:tcPr>
          <w:p w14:paraId="2CE27A1E" w14:textId="77777777" w:rsidR="00CC32D6" w:rsidRDefault="00E11A0B">
            <w:r>
              <w:rPr>
                <w:b/>
                <w:bCs/>
                <w:color w:val="FFFFFF"/>
                <w:sz w:val="20"/>
                <w:szCs w:val="20"/>
              </w:rPr>
              <w:t>Tipo</w:t>
            </w:r>
          </w:p>
        </w:tc>
        <w:tc>
          <w:tcPr>
            <w:tcW w:w="3100" w:type="dxa"/>
            <w:tcBorders>
              <w:bottom w:val="single" w:sz="2" w:space="0" w:color="D9D9D9"/>
            </w:tcBorders>
            <w:shd w:val="clear" w:color="auto" w:fill="1F4E79"/>
            <w:tcMar>
              <w:top w:w="60" w:type="dxa"/>
              <w:left w:w="100" w:type="dxa"/>
              <w:bottom w:w="60" w:type="dxa"/>
              <w:right w:w="100" w:type="dxa"/>
            </w:tcMar>
          </w:tcPr>
          <w:p w14:paraId="07738B92" w14:textId="77777777" w:rsidR="00CC32D6" w:rsidRDefault="00E11A0B">
            <w:r>
              <w:rPr>
                <w:b/>
                <w:bCs/>
                <w:color w:val="FFFFFF"/>
                <w:sz w:val="20"/>
                <w:szCs w:val="20"/>
              </w:rPr>
              <w:t>Relazione</w:t>
            </w:r>
          </w:p>
        </w:tc>
        <w:tc>
          <w:tcPr>
            <w:tcW w:w="3760" w:type="dxa"/>
            <w:tcBorders>
              <w:bottom w:val="single" w:sz="2" w:space="0" w:color="D9D9D9"/>
            </w:tcBorders>
            <w:shd w:val="clear" w:color="auto" w:fill="1F4E79"/>
            <w:tcMar>
              <w:top w:w="60" w:type="dxa"/>
              <w:left w:w="100" w:type="dxa"/>
              <w:bottom w:w="60" w:type="dxa"/>
              <w:right w:w="100" w:type="dxa"/>
            </w:tcMar>
          </w:tcPr>
          <w:p w14:paraId="76BE1C21" w14:textId="77777777" w:rsidR="00CC32D6" w:rsidRDefault="00E11A0B">
            <w:r>
              <w:rPr>
                <w:b/>
                <w:bCs/>
                <w:color w:val="FFFFFF"/>
                <w:sz w:val="20"/>
                <w:szCs w:val="20"/>
              </w:rPr>
              <w:t>Note</w:t>
            </w:r>
          </w:p>
        </w:tc>
      </w:tr>
      <w:tr w:rsidR="00CC32D6" w14:paraId="20E3BE8B" w14:textId="77777777" w:rsidTr="00561A22">
        <w:tc>
          <w:tcPr>
            <w:tcW w:w="2500" w:type="dxa"/>
            <w:tcBorders>
              <w:top w:val="single" w:sz="2" w:space="0" w:color="D9D9D9"/>
              <w:bottom w:val="single" w:sz="2" w:space="0" w:color="D9D9D9"/>
            </w:tcBorders>
            <w:tcMar>
              <w:top w:w="60" w:type="dxa"/>
              <w:left w:w="100" w:type="dxa"/>
              <w:bottom w:w="60" w:type="dxa"/>
              <w:right w:w="100" w:type="dxa"/>
            </w:tcMar>
          </w:tcPr>
          <w:p w14:paraId="1297E505" w14:textId="77777777" w:rsidR="00CC32D6" w:rsidRDefault="00E11A0B">
            <w:r>
              <w:rPr>
                <w:rFonts w:ascii="Consolas" w:eastAsia="Consolas" w:hAnsi="Consolas" w:cs="Consolas"/>
                <w:sz w:val="20"/>
                <w:szCs w:val="20"/>
              </w:rPr>
              <w:t>@OneToOne</w:t>
            </w:r>
          </w:p>
        </w:tc>
        <w:tc>
          <w:tcPr>
            <w:tcW w:w="3100" w:type="dxa"/>
            <w:tcBorders>
              <w:top w:val="single" w:sz="2" w:space="0" w:color="D9D9D9"/>
              <w:bottom w:val="single" w:sz="2" w:space="0" w:color="D9D9D9"/>
            </w:tcBorders>
            <w:tcMar>
              <w:top w:w="60" w:type="dxa"/>
              <w:left w:w="100" w:type="dxa"/>
              <w:bottom w:w="60" w:type="dxa"/>
              <w:right w:w="100" w:type="dxa"/>
            </w:tcMar>
          </w:tcPr>
          <w:p w14:paraId="6839A471" w14:textId="77777777" w:rsidR="00CC32D6" w:rsidRDefault="00E11A0B">
            <w:r>
              <w:rPr>
                <w:sz w:val="20"/>
                <w:szCs w:val="20"/>
              </w:rPr>
              <w:t>User ↔ UserProfile</w:t>
            </w:r>
          </w:p>
        </w:tc>
        <w:tc>
          <w:tcPr>
            <w:tcW w:w="3760" w:type="dxa"/>
            <w:tcBorders>
              <w:top w:val="single" w:sz="2" w:space="0" w:color="D9D9D9"/>
              <w:bottom w:val="single" w:sz="2" w:space="0" w:color="D9D9D9"/>
            </w:tcBorders>
            <w:tcMar>
              <w:top w:w="60" w:type="dxa"/>
              <w:left w:w="100" w:type="dxa"/>
              <w:bottom w:w="60" w:type="dxa"/>
              <w:right w:w="100" w:type="dxa"/>
            </w:tcMar>
          </w:tcPr>
          <w:p w14:paraId="066662AA" w14:textId="77777777" w:rsidR="00CC32D6" w:rsidRDefault="00E11A0B">
            <w:r>
              <w:rPr>
                <w:sz w:val="20"/>
                <w:szCs w:val="20"/>
              </w:rPr>
              <w:t>Chiave esterna e vincolo UNIQUE su user_profiles</w:t>
            </w:r>
          </w:p>
        </w:tc>
      </w:tr>
      <w:tr w:rsidR="00CC32D6" w14:paraId="441183E1" w14:textId="77777777" w:rsidTr="00561A22">
        <w:tc>
          <w:tcPr>
            <w:tcW w:w="2500" w:type="dxa"/>
            <w:tcBorders>
              <w:top w:val="single" w:sz="2" w:space="0" w:color="D9D9D9"/>
              <w:bottom w:val="single" w:sz="2" w:space="0" w:color="D9D9D9"/>
            </w:tcBorders>
            <w:shd w:val="clear" w:color="auto" w:fill="F2F2F2"/>
            <w:tcMar>
              <w:top w:w="60" w:type="dxa"/>
              <w:left w:w="100" w:type="dxa"/>
              <w:bottom w:w="60" w:type="dxa"/>
              <w:right w:w="100" w:type="dxa"/>
            </w:tcMar>
          </w:tcPr>
          <w:p w14:paraId="5C11A978" w14:textId="77777777" w:rsidR="00CC32D6" w:rsidRDefault="00E11A0B">
            <w:r>
              <w:rPr>
                <w:rFonts w:ascii="Consolas" w:eastAsia="Consolas" w:hAnsi="Consolas" w:cs="Consolas"/>
                <w:sz w:val="20"/>
                <w:szCs w:val="20"/>
              </w:rPr>
              <w:t>@OneToMany / @ManyToOne</w:t>
            </w:r>
          </w:p>
        </w:tc>
        <w:tc>
          <w:tcPr>
            <w:tcW w:w="3100" w:type="dxa"/>
            <w:tcBorders>
              <w:top w:val="single" w:sz="2" w:space="0" w:color="D9D9D9"/>
              <w:bottom w:val="single" w:sz="2" w:space="0" w:color="D9D9D9"/>
            </w:tcBorders>
            <w:shd w:val="clear" w:color="auto" w:fill="F2F2F2"/>
            <w:tcMar>
              <w:top w:w="60" w:type="dxa"/>
              <w:left w:w="100" w:type="dxa"/>
              <w:bottom w:w="60" w:type="dxa"/>
              <w:right w:w="100" w:type="dxa"/>
            </w:tcMar>
          </w:tcPr>
          <w:p w14:paraId="2C9F4BAB" w14:textId="77777777" w:rsidR="00CC32D6" w:rsidRDefault="00E11A0B">
            <w:r>
              <w:rPr>
                <w:sz w:val="20"/>
                <w:szCs w:val="20"/>
              </w:rPr>
              <w:t>Tournament → Round → Match</w:t>
            </w:r>
          </w:p>
        </w:tc>
        <w:tc>
          <w:tcPr>
            <w:tcW w:w="3760" w:type="dxa"/>
            <w:tcBorders>
              <w:top w:val="single" w:sz="2" w:space="0" w:color="D9D9D9"/>
              <w:bottom w:val="single" w:sz="2" w:space="0" w:color="D9D9D9"/>
            </w:tcBorders>
            <w:shd w:val="clear" w:color="auto" w:fill="F2F2F2"/>
            <w:tcMar>
              <w:top w:w="60" w:type="dxa"/>
              <w:left w:w="100" w:type="dxa"/>
              <w:bottom w:w="60" w:type="dxa"/>
              <w:right w:w="100" w:type="dxa"/>
            </w:tcMar>
          </w:tcPr>
          <w:p w14:paraId="7626A840" w14:textId="77777777" w:rsidR="00CC32D6" w:rsidRDefault="00E11A0B">
            <w:r>
              <w:rPr>
                <w:sz w:val="20"/>
                <w:szCs w:val="20"/>
              </w:rPr>
              <w:t>Catena gerarchica, fetch LAZY, cascade ALL</w:t>
            </w:r>
          </w:p>
        </w:tc>
      </w:tr>
      <w:tr w:rsidR="00CC32D6" w14:paraId="4E7BA08E" w14:textId="77777777" w:rsidTr="00561A22">
        <w:tc>
          <w:tcPr>
            <w:tcW w:w="2500" w:type="dxa"/>
            <w:tcBorders>
              <w:top w:val="single" w:sz="2" w:space="0" w:color="D9D9D9"/>
              <w:bottom w:val="single" w:sz="2" w:space="0" w:color="D9D9D9"/>
            </w:tcBorders>
            <w:tcMar>
              <w:top w:w="60" w:type="dxa"/>
              <w:left w:w="100" w:type="dxa"/>
              <w:bottom w:w="60" w:type="dxa"/>
              <w:right w:w="100" w:type="dxa"/>
            </w:tcMar>
          </w:tcPr>
          <w:p w14:paraId="6EFD267A" w14:textId="3EDDF7F8" w:rsidR="00CC32D6" w:rsidRDefault="00E11A0B">
            <w:r>
              <w:rPr>
                <w:rFonts w:ascii="Consolas" w:eastAsia="Consolas" w:hAnsi="Consolas" w:cs="Consolas"/>
                <w:sz w:val="20"/>
                <w:szCs w:val="20"/>
              </w:rPr>
              <w:t xml:space="preserve">@ManyToMany </w:t>
            </w:r>
          </w:p>
        </w:tc>
        <w:tc>
          <w:tcPr>
            <w:tcW w:w="3100" w:type="dxa"/>
            <w:tcBorders>
              <w:top w:val="single" w:sz="2" w:space="0" w:color="D9D9D9"/>
              <w:bottom w:val="single" w:sz="2" w:space="0" w:color="D9D9D9"/>
            </w:tcBorders>
            <w:tcMar>
              <w:top w:w="60" w:type="dxa"/>
              <w:left w:w="100" w:type="dxa"/>
              <w:bottom w:w="60" w:type="dxa"/>
              <w:right w:w="100" w:type="dxa"/>
            </w:tcMar>
          </w:tcPr>
          <w:p w14:paraId="00BA0B10" w14:textId="77777777" w:rsidR="00CC32D6" w:rsidRDefault="00E11A0B">
            <w:r>
              <w:rPr>
                <w:sz w:val="20"/>
                <w:szCs w:val="20"/>
              </w:rPr>
              <w:t>Tournament ↔ User</w:t>
            </w:r>
          </w:p>
        </w:tc>
        <w:tc>
          <w:tcPr>
            <w:tcW w:w="3760" w:type="dxa"/>
            <w:tcBorders>
              <w:top w:val="single" w:sz="2" w:space="0" w:color="D9D9D9"/>
              <w:bottom w:val="single" w:sz="2" w:space="0" w:color="D9D9D9"/>
            </w:tcBorders>
            <w:tcMar>
              <w:top w:w="60" w:type="dxa"/>
              <w:left w:w="100" w:type="dxa"/>
              <w:bottom w:w="60" w:type="dxa"/>
              <w:right w:w="100" w:type="dxa"/>
            </w:tcMar>
          </w:tcPr>
          <w:p w14:paraId="7C471849" w14:textId="77777777" w:rsidR="00CC32D6" w:rsidRDefault="00E11A0B">
            <w:r>
              <w:rPr>
                <w:sz w:val="20"/>
                <w:szCs w:val="20"/>
              </w:rPr>
              <w:t>Co-organizzatori, @JoinTable senza attributi</w:t>
            </w:r>
          </w:p>
        </w:tc>
      </w:tr>
      <w:tr w:rsidR="00CC32D6" w14:paraId="693DC87A" w14:textId="77777777" w:rsidTr="00561A22">
        <w:tc>
          <w:tcPr>
            <w:tcW w:w="2500" w:type="dxa"/>
            <w:tcBorders>
              <w:top w:val="single" w:sz="2" w:space="0" w:color="D9D9D9"/>
              <w:bottom w:val="single" w:sz="2" w:space="0" w:color="D9D9D9"/>
            </w:tcBorders>
            <w:shd w:val="clear" w:color="auto" w:fill="F2F2F2"/>
            <w:tcMar>
              <w:top w:w="60" w:type="dxa"/>
              <w:left w:w="100" w:type="dxa"/>
              <w:bottom w:w="60" w:type="dxa"/>
              <w:right w:w="100" w:type="dxa"/>
            </w:tcMar>
          </w:tcPr>
          <w:p w14:paraId="77CB4C83" w14:textId="5A50BE8C" w:rsidR="00CC32D6" w:rsidRDefault="00E11A0B">
            <w:r>
              <w:rPr>
                <w:rFonts w:ascii="Consolas" w:eastAsia="Consolas" w:hAnsi="Consolas" w:cs="Consolas"/>
                <w:sz w:val="20"/>
                <w:szCs w:val="20"/>
              </w:rPr>
              <w:t xml:space="preserve">@ManyToMany </w:t>
            </w:r>
          </w:p>
        </w:tc>
        <w:tc>
          <w:tcPr>
            <w:tcW w:w="3100" w:type="dxa"/>
            <w:tcBorders>
              <w:top w:val="single" w:sz="2" w:space="0" w:color="D9D9D9"/>
              <w:bottom w:val="single" w:sz="2" w:space="0" w:color="D9D9D9"/>
            </w:tcBorders>
            <w:shd w:val="clear" w:color="auto" w:fill="F2F2F2"/>
            <w:tcMar>
              <w:top w:w="60" w:type="dxa"/>
              <w:left w:w="100" w:type="dxa"/>
              <w:bottom w:w="60" w:type="dxa"/>
              <w:right w:w="100" w:type="dxa"/>
            </w:tcMar>
          </w:tcPr>
          <w:p w14:paraId="4D433121" w14:textId="77777777" w:rsidR="00CC32D6" w:rsidRDefault="00E11A0B">
            <w:r>
              <w:rPr>
                <w:sz w:val="20"/>
                <w:szCs w:val="20"/>
              </w:rPr>
              <w:t>User ↔ Team</w:t>
            </w:r>
          </w:p>
        </w:tc>
        <w:tc>
          <w:tcPr>
            <w:tcW w:w="3760" w:type="dxa"/>
            <w:tcBorders>
              <w:top w:val="single" w:sz="2" w:space="0" w:color="D9D9D9"/>
              <w:bottom w:val="single" w:sz="2" w:space="0" w:color="D9D9D9"/>
            </w:tcBorders>
            <w:shd w:val="clear" w:color="auto" w:fill="F2F2F2"/>
            <w:tcMar>
              <w:top w:w="60" w:type="dxa"/>
              <w:left w:w="100" w:type="dxa"/>
              <w:bottom w:w="60" w:type="dxa"/>
              <w:right w:w="100" w:type="dxa"/>
            </w:tcMar>
          </w:tcPr>
          <w:p w14:paraId="25C09C6D" w14:textId="77777777" w:rsidR="00CC32D6" w:rsidRDefault="00E11A0B">
            <w:r>
              <w:rPr>
                <w:sz w:val="20"/>
                <w:szCs w:val="20"/>
              </w:rPr>
              <w:t>Via TeamMember: attributi teamRole, joinedAt</w:t>
            </w:r>
          </w:p>
        </w:tc>
      </w:tr>
      <w:tr w:rsidR="00CC32D6" w14:paraId="0829C3C9" w14:textId="77777777" w:rsidTr="001437FA">
        <w:tc>
          <w:tcPr>
            <w:tcW w:w="2500" w:type="dxa"/>
            <w:tcBorders>
              <w:top w:val="single" w:sz="2" w:space="0" w:color="D9D9D9"/>
              <w:bottom w:val="single" w:sz="4" w:space="0" w:color="BFBFBF"/>
            </w:tcBorders>
            <w:tcMar>
              <w:top w:w="60" w:type="dxa"/>
              <w:left w:w="100" w:type="dxa"/>
              <w:bottom w:w="60" w:type="dxa"/>
              <w:right w:w="100" w:type="dxa"/>
            </w:tcMar>
          </w:tcPr>
          <w:p w14:paraId="0240EA15" w14:textId="33754B02" w:rsidR="00CC32D6" w:rsidRPr="002B4E7B" w:rsidRDefault="00E11A0B">
            <w:pPr>
              <w:rPr>
                <w:u w:val="single"/>
              </w:rPr>
            </w:pPr>
            <w:r>
              <w:rPr>
                <w:rFonts w:ascii="Consolas" w:eastAsia="Consolas" w:hAnsi="Consolas" w:cs="Consolas"/>
                <w:sz w:val="20"/>
                <w:szCs w:val="20"/>
              </w:rPr>
              <w:t xml:space="preserve">@ManyToMany </w:t>
            </w:r>
          </w:p>
        </w:tc>
        <w:tc>
          <w:tcPr>
            <w:tcW w:w="3100" w:type="dxa"/>
            <w:tcBorders>
              <w:top w:val="single" w:sz="2" w:space="0" w:color="D9D9D9"/>
              <w:bottom w:val="single" w:sz="4" w:space="0" w:color="BFBFBF"/>
            </w:tcBorders>
            <w:tcMar>
              <w:top w:w="60" w:type="dxa"/>
              <w:left w:w="100" w:type="dxa"/>
              <w:bottom w:w="60" w:type="dxa"/>
              <w:right w:w="100" w:type="dxa"/>
            </w:tcMar>
          </w:tcPr>
          <w:p w14:paraId="0F60E17A" w14:textId="77777777" w:rsidR="00CC32D6" w:rsidRDefault="00E11A0B">
            <w:r>
              <w:rPr>
                <w:sz w:val="20"/>
                <w:szCs w:val="20"/>
              </w:rPr>
              <w:t>Tournament ↔ Team</w:t>
            </w:r>
          </w:p>
        </w:tc>
        <w:tc>
          <w:tcPr>
            <w:tcW w:w="3760" w:type="dxa"/>
            <w:tcBorders>
              <w:top w:val="single" w:sz="2" w:space="0" w:color="D9D9D9"/>
              <w:bottom w:val="single" w:sz="4" w:space="0" w:color="BFBFBF"/>
            </w:tcBorders>
            <w:tcMar>
              <w:top w:w="60" w:type="dxa"/>
              <w:left w:w="100" w:type="dxa"/>
              <w:bottom w:w="60" w:type="dxa"/>
              <w:right w:w="100" w:type="dxa"/>
            </w:tcMar>
          </w:tcPr>
          <w:p w14:paraId="12B6C17E" w14:textId="77777777" w:rsidR="00CC32D6" w:rsidRDefault="00E11A0B">
            <w:r>
              <w:rPr>
                <w:sz w:val="20"/>
                <w:szCs w:val="20"/>
              </w:rPr>
              <w:t>Via TournamentRegistration: status, registeredAt</w:t>
            </w:r>
          </w:p>
        </w:tc>
      </w:tr>
    </w:tbl>
    <w:p w14:paraId="4548B4A9" w14:textId="77777777" w:rsidR="00CC32D6" w:rsidRDefault="00E11A0B">
      <w:pPr>
        <w:spacing w:after="120" w:line="276" w:lineRule="auto"/>
        <w:jc w:val="both"/>
      </w:pPr>
      <w:r>
        <w:t xml:space="preserve">La scelta di usare </w:t>
      </w:r>
      <w:r>
        <w:rPr>
          <w:rFonts w:ascii="Consolas" w:eastAsia="Consolas" w:hAnsi="Consolas" w:cs="Consolas"/>
        </w:rPr>
        <w:t>TeamMember</w:t>
      </w:r>
      <w:r>
        <w:t xml:space="preserve"> e </w:t>
      </w:r>
      <w:r>
        <w:rPr>
          <w:rFonts w:ascii="Consolas" w:eastAsia="Consolas" w:hAnsi="Consolas" w:cs="Consolas"/>
        </w:rPr>
        <w:t>TournamentRegistration</w:t>
      </w:r>
      <w:r>
        <w:t xml:space="preserve"> come entità di giunzione, invece di semplici @ManyToMany, deriva dal fatto che l'appartenenza e l'iscrizione non sono semplici collegamenti: portano informazioni proprie. Sapere </w:t>
      </w:r>
      <w:r>
        <w:rPr>
          <w:i/>
          <w:iCs/>
        </w:rPr>
        <w:t>quando</w:t>
      </w:r>
      <w:r>
        <w:t xml:space="preserve"> una squadra si è iscritta o con </w:t>
      </w:r>
      <w:r>
        <w:rPr>
          <w:i/>
          <w:iCs/>
        </w:rPr>
        <w:t>quale ruolo</w:t>
      </w:r>
      <w:r>
        <w:t xml:space="preserve"> un utente milita in una squadra è parte del dominio, e richiede colonne aggiuntive sulla tabella di giunzione — cosa impossibile con una @ManyToMany pura.</w:t>
      </w:r>
    </w:p>
    <w:p w14:paraId="11478B8B" w14:textId="77777777" w:rsidR="00CC32D6" w:rsidRDefault="00E11A0B">
      <w:pPr>
        <w:spacing w:after="120" w:line="276" w:lineRule="auto"/>
        <w:jc w:val="both"/>
      </w:pPr>
      <w:r>
        <w:lastRenderedPageBreak/>
        <w:t xml:space="preserve">Di conseguenza il progetto usa una sola </w:t>
      </w:r>
      <w:r>
        <w:rPr>
          <w:rFonts w:ascii="Consolas" w:eastAsia="Consolas" w:hAnsi="Consolas" w:cs="Consolas"/>
          <w:color w:val="C0392B"/>
          <w:sz w:val="20"/>
          <w:szCs w:val="20"/>
        </w:rPr>
        <w:t>@ManyToMany</w:t>
      </w:r>
      <w:r>
        <w:t xml:space="preserve"> pura — quella fra torneo e organizzatori, che non porta attributi — mentre le altre due relazioni molti-a-molti sono modellate come entità di giunzione dedicate.</w:t>
      </w:r>
    </w:p>
    <w:p w14:paraId="00C1064D" w14:textId="77777777" w:rsidR="00CC32D6" w:rsidRDefault="00E11A0B" w:rsidP="001437FA">
      <w:pPr>
        <w:pStyle w:val="Titolo2"/>
        <w:keepNext/>
        <w:spacing w:before="240" w:after="120"/>
      </w:pPr>
      <w:bookmarkStart w:id="8" w:name="_Toc241399588"/>
      <w:r>
        <w:rPr>
          <w:b/>
          <w:bCs/>
          <w:color w:val="333333"/>
          <w:sz w:val="25"/>
          <w:szCs w:val="25"/>
        </w:rPr>
        <w:t>3.2 Elementi avanzati di persistenza</w:t>
      </w:r>
      <w:bookmarkEnd w:id="8"/>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000"/>
        <w:gridCol w:w="6360"/>
      </w:tblGrid>
      <w:tr w:rsidR="00CC32D6" w14:paraId="74F12023" w14:textId="77777777" w:rsidTr="00561A22">
        <w:trPr>
          <w:tblHeader/>
        </w:trPr>
        <w:tc>
          <w:tcPr>
            <w:tcW w:w="3000" w:type="dxa"/>
            <w:tcBorders>
              <w:bottom w:val="single" w:sz="2" w:space="0" w:color="D9D9D9"/>
            </w:tcBorders>
            <w:shd w:val="clear" w:color="auto" w:fill="1F4E79"/>
            <w:tcMar>
              <w:top w:w="60" w:type="dxa"/>
              <w:left w:w="100" w:type="dxa"/>
              <w:bottom w:w="60" w:type="dxa"/>
              <w:right w:w="100" w:type="dxa"/>
            </w:tcMar>
          </w:tcPr>
          <w:p w14:paraId="081B714C" w14:textId="77777777" w:rsidR="00CC32D6" w:rsidRDefault="00E11A0B">
            <w:r>
              <w:rPr>
                <w:b/>
                <w:bCs/>
                <w:color w:val="FFFFFF"/>
                <w:sz w:val="20"/>
                <w:szCs w:val="20"/>
              </w:rPr>
              <w:t>Elemento</w:t>
            </w:r>
          </w:p>
        </w:tc>
        <w:tc>
          <w:tcPr>
            <w:tcW w:w="6360" w:type="dxa"/>
            <w:tcBorders>
              <w:bottom w:val="single" w:sz="2" w:space="0" w:color="D9D9D9"/>
            </w:tcBorders>
            <w:shd w:val="clear" w:color="auto" w:fill="1F4E79"/>
            <w:tcMar>
              <w:top w:w="60" w:type="dxa"/>
              <w:left w:w="100" w:type="dxa"/>
              <w:bottom w:w="60" w:type="dxa"/>
              <w:right w:w="100" w:type="dxa"/>
            </w:tcMar>
          </w:tcPr>
          <w:p w14:paraId="1FD6225D" w14:textId="77777777" w:rsidR="00CC32D6" w:rsidRDefault="00E11A0B">
            <w:r>
              <w:rPr>
                <w:b/>
                <w:bCs/>
                <w:color w:val="FFFFFF"/>
                <w:sz w:val="20"/>
                <w:szCs w:val="20"/>
              </w:rPr>
              <w:t>Motivazione</w:t>
            </w:r>
          </w:p>
        </w:tc>
      </w:tr>
      <w:tr w:rsidR="00CC32D6" w14:paraId="063CCC3C" w14:textId="77777777" w:rsidTr="00561A22">
        <w:tc>
          <w:tcPr>
            <w:tcW w:w="3000" w:type="dxa"/>
            <w:tcBorders>
              <w:top w:val="single" w:sz="2" w:space="0" w:color="D9D9D9"/>
              <w:bottom w:val="single" w:sz="2" w:space="0" w:color="D9D9D9"/>
            </w:tcBorders>
            <w:tcMar>
              <w:top w:w="60" w:type="dxa"/>
              <w:left w:w="100" w:type="dxa"/>
              <w:bottom w:w="60" w:type="dxa"/>
              <w:right w:w="100" w:type="dxa"/>
            </w:tcMar>
          </w:tcPr>
          <w:p w14:paraId="616AD8CF" w14:textId="77777777" w:rsidR="00CC32D6" w:rsidRDefault="00E11A0B">
            <w:r>
              <w:rPr>
                <w:sz w:val="20"/>
                <w:szCs w:val="20"/>
              </w:rPr>
              <w:t>FetchType.LAZY ovunque</w:t>
            </w:r>
          </w:p>
        </w:tc>
        <w:tc>
          <w:tcPr>
            <w:tcW w:w="6360" w:type="dxa"/>
            <w:tcBorders>
              <w:top w:val="single" w:sz="2" w:space="0" w:color="D9D9D9"/>
              <w:bottom w:val="single" w:sz="2" w:space="0" w:color="D9D9D9"/>
            </w:tcBorders>
            <w:tcMar>
              <w:top w:w="60" w:type="dxa"/>
              <w:left w:w="100" w:type="dxa"/>
              <w:bottom w:w="60" w:type="dxa"/>
              <w:right w:w="100" w:type="dxa"/>
            </w:tcMar>
          </w:tcPr>
          <w:p w14:paraId="5B0C699E" w14:textId="77777777" w:rsidR="00CC32D6" w:rsidRDefault="00E11A0B">
            <w:r>
              <w:rPr>
                <w:sz w:val="20"/>
                <w:szCs w:val="20"/>
              </w:rPr>
              <w:t>Le associazioni non vengono caricate finché non servono, evitando query inutili</w:t>
            </w:r>
          </w:p>
        </w:tc>
      </w:tr>
      <w:tr w:rsidR="00CC32D6" w14:paraId="2E7D0760" w14:textId="77777777" w:rsidTr="00561A22">
        <w:tc>
          <w:tcPr>
            <w:tcW w:w="3000" w:type="dxa"/>
            <w:tcBorders>
              <w:top w:val="single" w:sz="2" w:space="0" w:color="D9D9D9"/>
              <w:bottom w:val="single" w:sz="2" w:space="0" w:color="D9D9D9"/>
            </w:tcBorders>
            <w:shd w:val="clear" w:color="auto" w:fill="F2F2F2"/>
            <w:tcMar>
              <w:top w:w="60" w:type="dxa"/>
              <w:left w:w="100" w:type="dxa"/>
              <w:bottom w:w="60" w:type="dxa"/>
              <w:right w:w="100" w:type="dxa"/>
            </w:tcMar>
          </w:tcPr>
          <w:p w14:paraId="6573DA9C" w14:textId="77777777" w:rsidR="00CC32D6" w:rsidRDefault="00E11A0B">
            <w:r>
              <w:rPr>
                <w:sz w:val="20"/>
                <w:szCs w:val="20"/>
              </w:rPr>
              <w:t>JPQL con JOIN FETCH</w:t>
            </w:r>
          </w:p>
        </w:tc>
        <w:tc>
          <w:tcPr>
            <w:tcW w:w="6360" w:type="dxa"/>
            <w:tcBorders>
              <w:top w:val="single" w:sz="2" w:space="0" w:color="D9D9D9"/>
              <w:bottom w:val="single" w:sz="2" w:space="0" w:color="D9D9D9"/>
            </w:tcBorders>
            <w:shd w:val="clear" w:color="auto" w:fill="F2F2F2"/>
            <w:tcMar>
              <w:top w:w="60" w:type="dxa"/>
              <w:left w:w="100" w:type="dxa"/>
              <w:bottom w:w="60" w:type="dxa"/>
              <w:right w:w="100" w:type="dxa"/>
            </w:tcMar>
          </w:tcPr>
          <w:p w14:paraId="28967115" w14:textId="77777777" w:rsidR="00CC32D6" w:rsidRDefault="00E11A0B">
            <w:r>
              <w:rPr>
                <w:sz w:val="20"/>
                <w:szCs w:val="20"/>
              </w:rPr>
              <w:t>Carica entità correlate in una sola query, risolvendo problemi di N+1</w:t>
            </w:r>
          </w:p>
        </w:tc>
      </w:tr>
      <w:tr w:rsidR="00CC32D6" w14:paraId="76FEEC27" w14:textId="77777777" w:rsidTr="00561A22">
        <w:tc>
          <w:tcPr>
            <w:tcW w:w="3000" w:type="dxa"/>
            <w:tcBorders>
              <w:top w:val="single" w:sz="2" w:space="0" w:color="D9D9D9"/>
              <w:bottom w:val="single" w:sz="2" w:space="0" w:color="D9D9D9"/>
            </w:tcBorders>
            <w:tcMar>
              <w:top w:w="60" w:type="dxa"/>
              <w:left w:w="100" w:type="dxa"/>
              <w:bottom w:w="60" w:type="dxa"/>
              <w:right w:w="100" w:type="dxa"/>
            </w:tcMar>
          </w:tcPr>
          <w:p w14:paraId="0D90B210" w14:textId="77777777" w:rsidR="00CC32D6" w:rsidRDefault="00E11A0B">
            <w:r>
              <w:rPr>
                <w:sz w:val="20"/>
                <w:szCs w:val="20"/>
              </w:rPr>
              <w:t>Query di aggregazione (COUNT)</w:t>
            </w:r>
          </w:p>
        </w:tc>
        <w:tc>
          <w:tcPr>
            <w:tcW w:w="6360" w:type="dxa"/>
            <w:tcBorders>
              <w:top w:val="single" w:sz="2" w:space="0" w:color="D9D9D9"/>
              <w:bottom w:val="single" w:sz="2" w:space="0" w:color="D9D9D9"/>
            </w:tcBorders>
            <w:tcMar>
              <w:top w:w="60" w:type="dxa"/>
              <w:left w:w="100" w:type="dxa"/>
              <w:bottom w:w="60" w:type="dxa"/>
              <w:right w:w="100" w:type="dxa"/>
            </w:tcMar>
          </w:tcPr>
          <w:p w14:paraId="030BCE88" w14:textId="77777777" w:rsidR="00CC32D6" w:rsidRDefault="00E11A0B">
            <w:r>
              <w:rPr>
                <w:sz w:val="20"/>
                <w:szCs w:val="20"/>
              </w:rPr>
              <w:t>Calcolo efficiente delle statistiche direttamente sul database</w:t>
            </w:r>
          </w:p>
        </w:tc>
      </w:tr>
      <w:tr w:rsidR="001437FA" w14:paraId="59DB9DA4" w14:textId="77777777" w:rsidTr="00561A22">
        <w:tc>
          <w:tcPr>
            <w:tcW w:w="3000" w:type="dxa"/>
            <w:tcBorders>
              <w:top w:val="single" w:sz="2" w:space="0" w:color="D9D9D9"/>
              <w:bottom w:val="single" w:sz="2" w:space="0" w:color="D9D9D9"/>
            </w:tcBorders>
            <w:shd w:val="clear" w:color="auto" w:fill="F2F2F2"/>
            <w:tcMar>
              <w:top w:w="60" w:type="dxa"/>
              <w:left w:w="100" w:type="dxa"/>
              <w:bottom w:w="60" w:type="dxa"/>
              <w:right w:w="100" w:type="dxa"/>
            </w:tcMar>
          </w:tcPr>
          <w:p w14:paraId="15EB6FFD" w14:textId="593B85A0" w:rsidR="001437FA" w:rsidRDefault="001437FA">
            <w:pPr>
              <w:rPr>
                <w:sz w:val="20"/>
                <w:szCs w:val="20"/>
              </w:rPr>
            </w:pPr>
            <w:r>
              <w:rPr>
                <w:sz w:val="20"/>
                <w:szCs w:val="20"/>
              </w:rPr>
              <w:t>Query con GROUP BY e proiezione</w:t>
            </w:r>
          </w:p>
        </w:tc>
        <w:tc>
          <w:tcPr>
            <w:tcW w:w="6360" w:type="dxa"/>
            <w:tcBorders>
              <w:top w:val="single" w:sz="2" w:space="0" w:color="D9D9D9"/>
              <w:bottom w:val="single" w:sz="2" w:space="0" w:color="D9D9D9"/>
            </w:tcBorders>
            <w:shd w:val="clear" w:color="auto" w:fill="F2F2F2"/>
            <w:tcMar>
              <w:top w:w="60" w:type="dxa"/>
              <w:left w:w="100" w:type="dxa"/>
              <w:bottom w:w="60" w:type="dxa"/>
              <w:right w:w="100" w:type="dxa"/>
            </w:tcMar>
          </w:tcPr>
          <w:p w14:paraId="0433FF73" w14:textId="5B823E4A" w:rsidR="001437FA" w:rsidRDefault="001437FA">
            <w:pPr>
              <w:rPr>
                <w:sz w:val="20"/>
                <w:szCs w:val="20"/>
              </w:rPr>
            </w:pPr>
            <w:r>
              <w:rPr>
                <w:sz w:val="20"/>
                <w:szCs w:val="20"/>
              </w:rPr>
              <w:t>Conteggio delle partite per stato in un'unica interrogazione, mappato su un'interfaccia (StatusCount)</w:t>
            </w:r>
          </w:p>
        </w:tc>
      </w:tr>
      <w:tr w:rsidR="00CC32D6" w14:paraId="3C722DC2" w14:textId="77777777" w:rsidTr="00561A22">
        <w:tc>
          <w:tcPr>
            <w:tcW w:w="3000" w:type="dxa"/>
            <w:tcBorders>
              <w:top w:val="single" w:sz="2" w:space="0" w:color="D9D9D9"/>
              <w:bottom w:val="single" w:sz="2" w:space="0" w:color="D9D9D9"/>
            </w:tcBorders>
            <w:tcMar>
              <w:top w:w="60" w:type="dxa"/>
              <w:left w:w="100" w:type="dxa"/>
              <w:bottom w:w="60" w:type="dxa"/>
              <w:right w:w="100" w:type="dxa"/>
            </w:tcMar>
          </w:tcPr>
          <w:p w14:paraId="2CB68F94" w14:textId="77777777" w:rsidR="00CC32D6" w:rsidRDefault="00E11A0B">
            <w:r>
              <w:rPr>
                <w:sz w:val="20"/>
                <w:szCs w:val="20"/>
              </w:rPr>
              <w:t>Query derivate dal nome</w:t>
            </w:r>
          </w:p>
        </w:tc>
        <w:tc>
          <w:tcPr>
            <w:tcW w:w="6360" w:type="dxa"/>
            <w:tcBorders>
              <w:top w:val="single" w:sz="2" w:space="0" w:color="D9D9D9"/>
              <w:bottom w:val="single" w:sz="2" w:space="0" w:color="D9D9D9"/>
            </w:tcBorders>
            <w:tcMar>
              <w:top w:w="60" w:type="dxa"/>
              <w:left w:w="100" w:type="dxa"/>
              <w:bottom w:w="60" w:type="dxa"/>
              <w:right w:w="100" w:type="dxa"/>
            </w:tcMar>
          </w:tcPr>
          <w:p w14:paraId="72AEF176" w14:textId="77777777" w:rsidR="00CC32D6" w:rsidRDefault="00E11A0B">
            <w:r>
              <w:rPr>
                <w:sz w:val="20"/>
                <w:szCs w:val="20"/>
              </w:rPr>
              <w:t>Controlli di esistenza senza caricare intere tabelle in memoria</w:t>
            </w:r>
          </w:p>
        </w:tc>
      </w:tr>
      <w:tr w:rsidR="001437FA" w14:paraId="15E3E80D" w14:textId="77777777" w:rsidTr="00561A22">
        <w:tc>
          <w:tcPr>
            <w:tcW w:w="3000" w:type="dxa"/>
            <w:tcBorders>
              <w:top w:val="single" w:sz="2" w:space="0" w:color="D9D9D9"/>
              <w:bottom w:val="single" w:sz="2" w:space="0" w:color="D9D9D9"/>
            </w:tcBorders>
            <w:shd w:val="clear" w:color="auto" w:fill="F2F2F2"/>
            <w:tcMar>
              <w:top w:w="60" w:type="dxa"/>
              <w:left w:w="100" w:type="dxa"/>
              <w:bottom w:w="60" w:type="dxa"/>
              <w:right w:w="100" w:type="dxa"/>
            </w:tcMar>
          </w:tcPr>
          <w:p w14:paraId="32EFD0F6" w14:textId="634A0892" w:rsidR="001437FA" w:rsidRDefault="001437FA">
            <w:pPr>
              <w:rPr>
                <w:sz w:val="20"/>
                <w:szCs w:val="20"/>
              </w:rPr>
            </w:pPr>
            <w:r>
              <w:rPr>
                <w:sz w:val="20"/>
                <w:szCs w:val="20"/>
              </w:rPr>
              <w:t>Paginazione (Pageable)</w:t>
            </w:r>
          </w:p>
        </w:tc>
        <w:tc>
          <w:tcPr>
            <w:tcW w:w="6360" w:type="dxa"/>
            <w:tcBorders>
              <w:top w:val="single" w:sz="2" w:space="0" w:color="D9D9D9"/>
              <w:bottom w:val="single" w:sz="2" w:space="0" w:color="D9D9D9"/>
            </w:tcBorders>
            <w:shd w:val="clear" w:color="auto" w:fill="F2F2F2"/>
            <w:tcMar>
              <w:top w:w="60" w:type="dxa"/>
              <w:left w:w="100" w:type="dxa"/>
              <w:bottom w:w="60" w:type="dxa"/>
              <w:right w:w="100" w:type="dxa"/>
            </w:tcMar>
          </w:tcPr>
          <w:p w14:paraId="35303812" w14:textId="2A37BEAE" w:rsidR="001437FA" w:rsidRDefault="001437FA">
            <w:pPr>
              <w:rPr>
                <w:sz w:val="20"/>
                <w:szCs w:val="20"/>
              </w:rPr>
            </w:pPr>
            <w:r>
              <w:rPr>
                <w:sz w:val="20"/>
                <w:szCs w:val="20"/>
              </w:rPr>
              <w:t>Le liste restituiscono una pagina alla volta invece dell'intera tabella</w:t>
            </w:r>
          </w:p>
        </w:tc>
      </w:tr>
      <w:tr w:rsidR="001437FA" w14:paraId="109BF199" w14:textId="77777777" w:rsidTr="00561A22">
        <w:tc>
          <w:tcPr>
            <w:tcW w:w="3000" w:type="dxa"/>
            <w:tcBorders>
              <w:top w:val="single" w:sz="2" w:space="0" w:color="D9D9D9"/>
              <w:bottom w:val="single" w:sz="2" w:space="0" w:color="D9D9D9"/>
            </w:tcBorders>
            <w:tcMar>
              <w:top w:w="60" w:type="dxa"/>
              <w:left w:w="100" w:type="dxa"/>
              <w:bottom w:w="60" w:type="dxa"/>
              <w:right w:w="100" w:type="dxa"/>
            </w:tcMar>
          </w:tcPr>
          <w:p w14:paraId="338E6D39" w14:textId="49903999" w:rsidR="001437FA" w:rsidRDefault="001437FA">
            <w:pPr>
              <w:rPr>
                <w:sz w:val="20"/>
                <w:szCs w:val="20"/>
              </w:rPr>
            </w:pPr>
            <w:r>
              <w:rPr>
                <w:sz w:val="20"/>
                <w:szCs w:val="20"/>
              </w:rPr>
              <w:t>Vincoli UNIQUE sulle entità di giunzione</w:t>
            </w:r>
          </w:p>
        </w:tc>
        <w:tc>
          <w:tcPr>
            <w:tcW w:w="6360" w:type="dxa"/>
            <w:tcBorders>
              <w:top w:val="single" w:sz="2" w:space="0" w:color="D9D9D9"/>
              <w:bottom w:val="single" w:sz="2" w:space="0" w:color="D9D9D9"/>
            </w:tcBorders>
            <w:tcMar>
              <w:top w:w="60" w:type="dxa"/>
              <w:left w:w="100" w:type="dxa"/>
              <w:bottom w:w="60" w:type="dxa"/>
              <w:right w:w="100" w:type="dxa"/>
            </w:tcMar>
          </w:tcPr>
          <w:p w14:paraId="7A00ED49" w14:textId="3CFE7335" w:rsidR="001437FA" w:rsidRDefault="001437FA">
            <w:pPr>
              <w:rPr>
                <w:sz w:val="20"/>
                <w:szCs w:val="20"/>
              </w:rPr>
            </w:pPr>
            <w:r>
              <w:rPr>
                <w:sz w:val="20"/>
                <w:szCs w:val="20"/>
              </w:rPr>
              <w:t>Impediscono duplicati anche con richieste concorrenti; la violazione diventa un 409</w:t>
            </w:r>
          </w:p>
        </w:tc>
      </w:tr>
      <w:tr w:rsidR="001437FA" w14:paraId="6C9A4F7F" w14:textId="77777777" w:rsidTr="00561A22">
        <w:tc>
          <w:tcPr>
            <w:tcW w:w="3000" w:type="dxa"/>
            <w:tcBorders>
              <w:top w:val="single" w:sz="2" w:space="0" w:color="D9D9D9"/>
              <w:bottom w:val="single" w:sz="2" w:space="0" w:color="D9D9D9"/>
            </w:tcBorders>
            <w:shd w:val="clear" w:color="auto" w:fill="F2F2F2"/>
            <w:tcMar>
              <w:top w:w="60" w:type="dxa"/>
              <w:left w:w="100" w:type="dxa"/>
              <w:bottom w:w="60" w:type="dxa"/>
              <w:right w:w="100" w:type="dxa"/>
            </w:tcMar>
          </w:tcPr>
          <w:p w14:paraId="5FB380C5" w14:textId="76E89BCB" w:rsidR="001437FA" w:rsidRDefault="001437FA">
            <w:pPr>
              <w:rPr>
                <w:sz w:val="20"/>
                <w:szCs w:val="20"/>
              </w:rPr>
            </w:pPr>
            <w:r>
              <w:rPr>
                <w:sz w:val="20"/>
                <w:szCs w:val="20"/>
              </w:rPr>
              <w:t>@CreationTimestamp</w:t>
            </w:r>
          </w:p>
        </w:tc>
        <w:tc>
          <w:tcPr>
            <w:tcW w:w="6360" w:type="dxa"/>
            <w:tcBorders>
              <w:top w:val="single" w:sz="2" w:space="0" w:color="D9D9D9"/>
              <w:bottom w:val="single" w:sz="2" w:space="0" w:color="D9D9D9"/>
            </w:tcBorders>
            <w:shd w:val="clear" w:color="auto" w:fill="F2F2F2"/>
            <w:tcMar>
              <w:top w:w="60" w:type="dxa"/>
              <w:left w:w="100" w:type="dxa"/>
              <w:bottom w:w="60" w:type="dxa"/>
              <w:right w:w="100" w:type="dxa"/>
            </w:tcMar>
          </w:tcPr>
          <w:p w14:paraId="045FDC7D" w14:textId="54ADA0DF" w:rsidR="001437FA" w:rsidRDefault="001437FA">
            <w:pPr>
              <w:rPr>
                <w:sz w:val="20"/>
                <w:szCs w:val="20"/>
              </w:rPr>
            </w:pPr>
            <w:r>
              <w:rPr>
                <w:sz w:val="20"/>
                <w:szCs w:val="20"/>
              </w:rPr>
              <w:t>La data di creazione è valorizzata da Hibernate all'inserimento, non dal codice applicativo</w:t>
            </w:r>
          </w:p>
        </w:tc>
      </w:tr>
      <w:tr w:rsidR="00CC32D6" w14:paraId="283CA13A" w14:textId="77777777" w:rsidTr="001437FA">
        <w:tc>
          <w:tcPr>
            <w:tcW w:w="3000" w:type="dxa"/>
            <w:tcBorders>
              <w:top w:val="single" w:sz="2" w:space="0" w:color="D9D9D9"/>
              <w:bottom w:val="single" w:sz="4" w:space="0" w:color="BFBFBF"/>
            </w:tcBorders>
            <w:tcMar>
              <w:top w:w="60" w:type="dxa"/>
              <w:left w:w="100" w:type="dxa"/>
              <w:bottom w:w="60" w:type="dxa"/>
              <w:right w:w="100" w:type="dxa"/>
            </w:tcMar>
          </w:tcPr>
          <w:p w14:paraId="035248EB" w14:textId="77777777" w:rsidR="00CC32D6" w:rsidRDefault="00E11A0B">
            <w:r>
              <w:rPr>
                <w:sz w:val="20"/>
                <w:szCs w:val="20"/>
              </w:rPr>
              <w:t>@EntityGraph</w:t>
            </w:r>
          </w:p>
        </w:tc>
        <w:tc>
          <w:tcPr>
            <w:tcW w:w="6360" w:type="dxa"/>
            <w:tcBorders>
              <w:top w:val="single" w:sz="2" w:space="0" w:color="D9D9D9"/>
              <w:bottom w:val="single" w:sz="4" w:space="0" w:color="BFBFBF"/>
            </w:tcBorders>
            <w:tcMar>
              <w:top w:w="60" w:type="dxa"/>
              <w:left w:w="100" w:type="dxa"/>
              <w:bottom w:w="60" w:type="dxa"/>
              <w:right w:w="100" w:type="dxa"/>
            </w:tcMar>
          </w:tcPr>
          <w:p w14:paraId="06C3FFE5" w14:textId="77777777" w:rsidR="00CC32D6" w:rsidRDefault="00E11A0B">
            <w:r>
              <w:rPr>
                <w:sz w:val="20"/>
                <w:szCs w:val="20"/>
              </w:rPr>
              <w:t>Fetch dichiarativo del torneo con le sue iscrizioni</w:t>
            </w:r>
          </w:p>
        </w:tc>
      </w:tr>
    </w:tbl>
    <w:p w14:paraId="3901FEE9" w14:textId="77777777" w:rsidR="00CC32D6" w:rsidRDefault="00E11A0B">
      <w:pPr>
        <w:spacing w:after="120" w:line="276" w:lineRule="auto"/>
        <w:jc w:val="both"/>
      </w:pPr>
      <w:r>
        <w:t xml:space="preserve">Un caso concreto: il calcolo della classifica deve leggere tutte le partite concluse insieme alle rispettive squadre. Con il caricamento LAZY predefinito, accedere al nome di ogni squadra scatenerebbe una query separata per partita — il classico problema </w:t>
      </w:r>
      <w:r>
        <w:rPr>
          <w:b/>
          <w:bCs/>
        </w:rPr>
        <w:t>N+1</w:t>
      </w:r>
      <w:r>
        <w:t xml:space="preserve">. La query </w:t>
      </w:r>
      <w:r>
        <w:rPr>
          <w:rFonts w:ascii="Consolas" w:eastAsia="Consolas" w:hAnsi="Consolas" w:cs="Consolas"/>
          <w:color w:val="C0392B"/>
          <w:sz w:val="20"/>
          <w:szCs w:val="20"/>
        </w:rPr>
        <w:t>findCompletedMatchesWithTeams</w:t>
      </w:r>
      <w:r>
        <w:t xml:space="preserve"> usa </w:t>
      </w:r>
      <w:r>
        <w:rPr>
          <w:b/>
          <w:bCs/>
        </w:rPr>
        <w:t>JOIN FETCH</w:t>
      </w:r>
      <w:r>
        <w:t xml:space="preserve"> per caricare partite e squadre in un'unica interrogazione, risolvendo il problema alla radice.</w:t>
      </w:r>
    </w:p>
    <w:p w14:paraId="1C9CFADD" w14:textId="77777777" w:rsidR="00CC32D6" w:rsidRDefault="00E11A0B">
      <w:pPr>
        <w:spacing w:after="120" w:line="276" w:lineRule="auto"/>
        <w:jc w:val="both"/>
      </w:pPr>
      <w:r>
        <w:t xml:space="preserve">Coerentemente con questa impostazione, la proprietà </w:t>
      </w:r>
      <w:r>
        <w:rPr>
          <w:rFonts w:ascii="Consolas" w:eastAsia="Consolas" w:hAnsi="Consolas" w:cs="Consolas"/>
          <w:color w:val="C0392B"/>
          <w:sz w:val="20"/>
          <w:szCs w:val="20"/>
        </w:rPr>
        <w:t>spring.jpa.open-in-view</w:t>
      </w:r>
      <w:r>
        <w:t xml:space="preserve"> è stata </w:t>
      </w:r>
      <w:r>
        <w:rPr>
          <w:b/>
          <w:bCs/>
        </w:rPr>
        <w:t>disattivata</w:t>
      </w:r>
      <w:r>
        <w:t>. Lasciarla attiva (comportamento predefinito di Spring Boot) manterrebbe la sessione Hibernate aperta per tutta la durata della richiesta HTTP, mascherando accessi lazy effettuati fuori dai confini transazionali. Disattivandola, ogni endpoint è costretto a dichiarare esplicitamente quali associazioni caricare, rendendo il comportamento prevedibile e le query visibili.</w:t>
      </w:r>
    </w:p>
    <w:p w14:paraId="4D50B3B8" w14:textId="77777777" w:rsidR="00CC32D6" w:rsidRDefault="00E11A0B">
      <w:r>
        <w:br w:type="page"/>
      </w:r>
    </w:p>
    <w:p w14:paraId="67D9AA96" w14:textId="24721DAD" w:rsidR="001437FA" w:rsidRPr="001437FA" w:rsidRDefault="001437FA" w:rsidP="001437FA">
      <w:pPr>
        <w:pStyle w:val="Titolo2"/>
        <w:keepNext/>
        <w:spacing w:before="240" w:after="120"/>
        <w:rPr>
          <w:b/>
          <w:color w:val="333333"/>
          <w:sz w:val="25"/>
        </w:rPr>
      </w:pPr>
      <w:bookmarkStart w:id="9" w:name="_Toc241399589"/>
      <w:r w:rsidRPr="001437FA">
        <w:rPr>
          <w:b/>
          <w:color w:val="333333"/>
          <w:sz w:val="25"/>
        </w:rPr>
        <w:lastRenderedPageBreak/>
        <w:t>3.3 Evoluzione dello schema con Flyway</w:t>
      </w:r>
      <w:bookmarkEnd w:id="9"/>
    </w:p>
    <w:p w14:paraId="37445FE6" w14:textId="35D41378" w:rsidR="001437FA" w:rsidRPr="001437FA" w:rsidRDefault="00362E51" w:rsidP="001437FA">
      <w:pPr>
        <w:spacing w:after="120" w:line="276" w:lineRule="auto"/>
        <w:jc w:val="both"/>
      </w:pPr>
      <w:r w:rsidRPr="00362E51">
        <w:t xml:space="preserve">Lo schema del database è gestito da </w:t>
      </w:r>
      <w:r w:rsidRPr="00362E51">
        <w:rPr>
          <w:b/>
        </w:rPr>
        <w:t>Flyway</w:t>
      </w:r>
      <w:r w:rsidRPr="00362E51">
        <w:t xml:space="preserve">, uno strumento di migrazione: ogni modifica alla struttura è uno script SQL versionato nella cartella </w:t>
      </w:r>
      <w:r w:rsidRPr="00362E51">
        <w:rPr>
          <w:rFonts w:ascii="Consolas" w:hAnsi="Consolas"/>
          <w:color w:val="C0392B"/>
          <w:sz w:val="20"/>
        </w:rPr>
        <w:t>db/migration</w:t>
      </w:r>
      <w:r w:rsidRPr="00362E51">
        <w:t xml:space="preserve"> (</w:t>
      </w:r>
      <w:r w:rsidRPr="00362E51">
        <w:rPr>
          <w:rFonts w:ascii="Consolas" w:hAnsi="Consolas"/>
          <w:color w:val="C0392B"/>
          <w:sz w:val="20"/>
        </w:rPr>
        <w:t>V1__init_schema.sql</w:t>
      </w:r>
      <w:r w:rsidRPr="00362E51">
        <w:t xml:space="preserve">, </w:t>
      </w:r>
      <w:r w:rsidRPr="00362E51">
        <w:rPr>
          <w:rFonts w:ascii="Consolas" w:hAnsi="Consolas"/>
          <w:color w:val="C0392B"/>
          <w:sz w:val="20"/>
        </w:rPr>
        <w:t>V2__limit_profile_bio_length.sql</w:t>
      </w:r>
      <w:r w:rsidRPr="00362E51">
        <w:t xml:space="preserve">, </w:t>
      </w:r>
      <w:r w:rsidRPr="00362E51">
        <w:rPr>
          <w:rFonts w:ascii="Consolas" w:hAnsi="Consolas"/>
          <w:color w:val="C0392B"/>
          <w:sz w:val="20"/>
        </w:rPr>
        <w:t>V3__add_double_round_robin.sql</w:t>
      </w:r>
      <w:r w:rsidRPr="00362E51">
        <w:t xml:space="preserve">, </w:t>
      </w:r>
      <w:r w:rsidRPr="00362E51">
        <w:rPr>
          <w:rFonts w:ascii="Consolas" w:hAnsi="Consolas"/>
          <w:color w:val="C0392B"/>
          <w:sz w:val="20"/>
        </w:rPr>
        <w:t>V4__oauth2_authorizations.sql</w:t>
      </w:r>
      <w:r w:rsidRPr="00362E51">
        <w:t xml:space="preserve">), applicato automaticamente all'avvio in ordine di versione. Flyway registra nella tabella </w:t>
      </w:r>
      <w:r w:rsidRPr="00362E51">
        <w:rPr>
          <w:rFonts w:ascii="Consolas" w:hAnsi="Consolas"/>
          <w:color w:val="C0392B"/>
          <w:sz w:val="20"/>
        </w:rPr>
        <w:t>flyway_schema_history</w:t>
      </w:r>
      <w:r w:rsidRPr="00362E51">
        <w:t xml:space="preserve"> quali migrazioni sono già state eseguite, per cui ogni database — di sviluppo, di test o di produzione — si trova sempre nello stesso stato. L'ultima migrazione crea la tabella delle autorizzazioni usata dall'autenticazione, descritta nel capitolo 5.</w:t>
      </w:r>
    </w:p>
    <w:p w14:paraId="6136D5AE" w14:textId="7EBF8011" w:rsidR="001437FA" w:rsidRPr="001437FA" w:rsidRDefault="001437FA" w:rsidP="001437FA">
      <w:pPr>
        <w:spacing w:after="120" w:line="276" w:lineRule="auto"/>
        <w:jc w:val="both"/>
      </w:pPr>
      <w:r w:rsidRPr="001437FA">
        <w:t xml:space="preserve">Hibernate è configurato con </w:t>
      </w:r>
      <w:r w:rsidRPr="001437FA">
        <w:rPr>
          <w:rFonts w:ascii="Consolas" w:hAnsi="Consolas"/>
          <w:color w:val="C0392B"/>
          <w:sz w:val="20"/>
        </w:rPr>
        <w:t>ddl-auto=validate</w:t>
      </w:r>
      <w:r w:rsidRPr="001437FA">
        <w:t>: non crea né modifica mai le tabelle, ma all'avvio verifica che le entità corrispondano allo schema e, in caso contrario, impedisce all'applicazione di partire. Lo schema ha così un'unica fonte di verità, le migrazioni, ed è impossibile che codice e database divergano senza che nessuno se ne accorga.</w:t>
      </w:r>
    </w:p>
    <w:p w14:paraId="21C1354E" w14:textId="42E3A1D8" w:rsidR="001437FA" w:rsidRPr="001437FA" w:rsidRDefault="001437FA" w:rsidP="001437FA">
      <w:pPr>
        <w:spacing w:after="120" w:line="276" w:lineRule="auto"/>
        <w:jc w:val="both"/>
      </w:pPr>
      <w:r w:rsidRPr="001437FA">
        <w:t xml:space="preserve">I dati dimostrativi (utenti, squadre e torneo di esempio) sono separati dallo schema: si trovano in una migrazione ripetibile nella cartella </w:t>
      </w:r>
      <w:r w:rsidRPr="001437FA">
        <w:rPr>
          <w:rFonts w:ascii="Consolas" w:hAnsi="Consolas"/>
          <w:color w:val="C0392B"/>
          <w:sz w:val="20"/>
        </w:rPr>
        <w:t>db/demo</w:t>
      </w:r>
      <w:r w:rsidRPr="001437FA">
        <w:t>, caricata solo quando richiesto esplicitamente, come nell'ambiente Docker, così da non finire mai in un database di produzione.</w:t>
      </w:r>
    </w:p>
    <w:p w14:paraId="2C0B85F8" w14:textId="13A0FAC6" w:rsidR="00CC32D6" w:rsidRDefault="00E11A0B" w:rsidP="001437FA">
      <w:pPr>
        <w:pStyle w:val="Titolo1"/>
        <w:keepNext/>
        <w:spacing w:before="320" w:after="160"/>
      </w:pPr>
      <w:bookmarkStart w:id="10" w:name="_Toc241399590"/>
      <w:r>
        <w:rPr>
          <w:b/>
          <w:bCs/>
          <w:color w:val="1F4E79"/>
          <w:sz w:val="30"/>
          <w:szCs w:val="30"/>
        </w:rPr>
        <w:t>4. Funzionalità delle classi principali</w:t>
      </w:r>
      <w:bookmarkEnd w:id="10"/>
    </w:p>
    <w:p w14:paraId="511F32B1" w14:textId="77777777" w:rsidR="00CC32D6" w:rsidRDefault="00E11A0B" w:rsidP="001437FA">
      <w:pPr>
        <w:pStyle w:val="Titolo2"/>
        <w:keepNext/>
        <w:spacing w:before="240" w:after="120"/>
      </w:pPr>
      <w:bookmarkStart w:id="11" w:name="_Toc241399591"/>
      <w:r>
        <w:rPr>
          <w:b/>
          <w:bCs/>
          <w:color w:val="333333"/>
          <w:sz w:val="25"/>
          <w:szCs w:val="25"/>
        </w:rPr>
        <w:t>4.1 Generazione del calendario — metodo del cerchio</w:t>
      </w:r>
      <w:bookmarkEnd w:id="11"/>
    </w:p>
    <w:p w14:paraId="34E88199" w14:textId="77777777" w:rsidR="00CC32D6" w:rsidRDefault="00E11A0B">
      <w:pPr>
        <w:spacing w:after="120" w:line="276" w:lineRule="auto"/>
        <w:jc w:val="both"/>
      </w:pPr>
      <w:r>
        <w:t xml:space="preserve">Il metodo </w:t>
      </w:r>
      <w:r>
        <w:rPr>
          <w:rFonts w:ascii="Consolas" w:eastAsia="Consolas" w:hAnsi="Consolas" w:cs="Consolas"/>
          <w:color w:val="C0392B"/>
          <w:sz w:val="20"/>
          <w:szCs w:val="20"/>
        </w:rPr>
        <w:t>generateRounds()</w:t>
      </w:r>
      <w:r>
        <w:t xml:space="preserve"> del </w:t>
      </w:r>
      <w:r>
        <w:rPr>
          <w:rFonts w:ascii="Consolas" w:eastAsia="Consolas" w:hAnsi="Consolas" w:cs="Consolas"/>
        </w:rPr>
        <w:t>TournamentServiceImpl</w:t>
      </w:r>
      <w:r>
        <w:t xml:space="preserve"> genera il calendario all'italiana (round-robin) con il </w:t>
      </w:r>
      <w:r>
        <w:rPr>
          <w:b/>
          <w:bCs/>
        </w:rPr>
        <w:t>metodo del cerchio</w:t>
      </w:r>
      <w:r>
        <w:t xml:space="preserve"> (circle method), che produce lo stesso calendario delle tabelle di Berger. Date </w:t>
      </w:r>
      <w:r>
        <w:rPr>
          <w:i/>
          <w:iCs/>
        </w:rPr>
        <w:t>N</w:t>
      </w:r>
      <w:r>
        <w:t xml:space="preserve"> squadre, produce </w:t>
      </w:r>
      <w:r>
        <w:rPr>
          <w:i/>
          <w:iCs/>
        </w:rPr>
        <w:t>N−1</w:t>
      </w:r>
      <w:r>
        <w:t xml:space="preserve"> giornate da </w:t>
      </w:r>
      <w:r>
        <w:rPr>
          <w:i/>
          <w:iCs/>
        </w:rPr>
        <w:t>N/2</w:t>
      </w:r>
      <w:r>
        <w:t xml:space="preserve"> partite ciascuna, garantendo che ogni coppia di squadre si affronti esattamente una volta.</w:t>
      </w:r>
    </w:p>
    <w:p w14:paraId="56C0A77E" w14:textId="77777777" w:rsidR="00CC32D6" w:rsidRDefault="00E11A0B">
      <w:pPr>
        <w:spacing w:after="120" w:line="276" w:lineRule="auto"/>
        <w:jc w:val="both"/>
      </w:pPr>
      <w:r>
        <w:t xml:space="preserve">Il funzionamento: una squadra resta fissa e tutte le altre ruotano attorno a essa a ogni giornata. Se il numero di squadre è dispari, viene aggiunto un segnaposto </w:t>
      </w:r>
      <w:r>
        <w:rPr>
          <w:rFonts w:ascii="Consolas" w:eastAsia="Consolas" w:hAnsi="Consolas" w:cs="Consolas"/>
          <w:color w:val="C0392B"/>
          <w:sz w:val="20"/>
          <w:szCs w:val="20"/>
        </w:rPr>
        <w:t>null</w:t>
      </w:r>
      <w:r>
        <w:t xml:space="preserve"> che rappresenta il turno di riposo. Il campo interno (casa/trasferta) viene alternato fra le giornate pari e dispari per bilanciare gli incontri in casa. La correttezza dell'algoritmo — numero esatto di partite, nessun accoppiamento duplicato, nessuna squadra impegnata due volte nella stessa giornata — è verificata dai test con 3, 4 e 6 squadre.</w:t>
      </w:r>
    </w:p>
    <w:p w14:paraId="639A3BCA" w14:textId="7B14636E" w:rsidR="001437FA" w:rsidRDefault="001437FA">
      <w:pPr>
        <w:spacing w:after="120" w:line="276" w:lineRule="auto"/>
        <w:jc w:val="both"/>
      </w:pPr>
      <w:r w:rsidRPr="001437FA">
        <w:t xml:space="preserve">Il torneo può essere configurato anche </w:t>
      </w:r>
      <w:r w:rsidRPr="001437FA">
        <w:rPr>
          <w:b/>
        </w:rPr>
        <w:t>con andata e ritorno</w:t>
      </w:r>
      <w:r w:rsidRPr="001437FA">
        <w:t xml:space="preserve"> (</w:t>
      </w:r>
      <w:r w:rsidRPr="001437FA">
        <w:rPr>
          <w:rFonts w:ascii="Consolas" w:hAnsi="Consolas"/>
          <w:color w:val="C0392B"/>
          <w:sz w:val="20"/>
        </w:rPr>
        <w:t>doubleRoundRobin</w:t>
      </w:r>
      <w:r w:rsidRPr="001437FA">
        <w:t>): in questo caso, dopo le N−1 giornate di andata, il metodo genera altrettante giornate di ritorno nello stesso ordine, con casa e trasferta invertite. Ogni coppia si affronta così due volte, una per campo, per un totale di 2(N−1) giornate.</w:t>
      </w:r>
    </w:p>
    <w:p w14:paraId="37E66F9B" w14:textId="77777777" w:rsidR="00CC32D6" w:rsidRDefault="00E11A0B">
      <w:pPr>
        <w:spacing w:after="120" w:line="276" w:lineRule="auto"/>
        <w:jc w:val="both"/>
      </w:pPr>
      <w:r>
        <w:t xml:space="preserve">Una regola di dominio protegge questa operazione: il calendario può essere generato </w:t>
      </w:r>
      <w:r>
        <w:rPr>
          <w:b/>
          <w:bCs/>
        </w:rPr>
        <w:t>solo su un torneo in stato DRAFT</w:t>
      </w:r>
      <w:r>
        <w:t xml:space="preserve">. Rigenerarlo su un torneo già avviato cancellerebbe le giornate esistenti e, per effetto di </w:t>
      </w:r>
      <w:r>
        <w:rPr>
          <w:rFonts w:ascii="Consolas" w:eastAsia="Consolas" w:hAnsi="Consolas" w:cs="Consolas"/>
          <w:color w:val="C0392B"/>
          <w:sz w:val="20"/>
          <w:szCs w:val="20"/>
        </w:rPr>
        <w:t>orphanRemoval</w:t>
      </w:r>
      <w:r>
        <w:t>, tutti i risultati già registrati.</w:t>
      </w:r>
    </w:p>
    <w:p w14:paraId="1E545731" w14:textId="77777777" w:rsidR="00CC32D6" w:rsidRDefault="00E11A0B" w:rsidP="001437FA">
      <w:pPr>
        <w:pStyle w:val="Titolo2"/>
        <w:keepNext/>
        <w:spacing w:before="240" w:after="120"/>
      </w:pPr>
      <w:bookmarkStart w:id="12" w:name="_Toc241399592"/>
      <w:r>
        <w:rPr>
          <w:b/>
          <w:bCs/>
          <w:color w:val="333333"/>
          <w:sz w:val="25"/>
          <w:szCs w:val="25"/>
        </w:rPr>
        <w:t>4.2 Calcolo della classifica</w:t>
      </w:r>
      <w:bookmarkEnd w:id="12"/>
    </w:p>
    <w:p w14:paraId="24A1AA06" w14:textId="77777777" w:rsidR="00CC32D6" w:rsidRDefault="00E11A0B">
      <w:pPr>
        <w:spacing w:after="120" w:line="276" w:lineRule="auto"/>
        <w:jc w:val="both"/>
      </w:pPr>
      <w:r>
        <w:t xml:space="preserve">Il metodo </w:t>
      </w:r>
      <w:r>
        <w:rPr>
          <w:rFonts w:ascii="Consolas" w:eastAsia="Consolas" w:hAnsi="Consolas" w:cs="Consolas"/>
          <w:color w:val="C0392B"/>
          <w:sz w:val="20"/>
          <w:szCs w:val="20"/>
        </w:rPr>
        <w:t>calculateStandings()</w:t>
      </w:r>
      <w:r>
        <w:t xml:space="preserve"> costruisce la classifica </w:t>
      </w:r>
      <w:r>
        <w:rPr>
          <w:b/>
          <w:bCs/>
        </w:rPr>
        <w:t>in tempo reale</w:t>
      </w:r>
      <w:r>
        <w:t xml:space="preserve"> a partire dalle sole partite concluse, senza mai salvarla su database. Questa è una scelta progettuale deliberata: una classifica persistita potrebbe andare fuori sincrono con i risultati se una partita venisse corretta, mentre una classifica calcolata al momento è per costruzione sempre coerente con i dati.</w:t>
      </w:r>
    </w:p>
    <w:p w14:paraId="69047CFF" w14:textId="77777777" w:rsidR="00CC32D6" w:rsidRDefault="00E11A0B">
      <w:pPr>
        <w:spacing w:after="120" w:line="276" w:lineRule="auto"/>
        <w:jc w:val="both"/>
      </w:pPr>
      <w:r>
        <w:lastRenderedPageBreak/>
        <w:t xml:space="preserve">Ogni squadra è rappresentata da un accumulatore tipizzato </w:t>
      </w:r>
      <w:r>
        <w:rPr>
          <w:rFonts w:ascii="Consolas" w:eastAsia="Consolas" w:hAnsi="Consolas" w:cs="Consolas"/>
          <w:color w:val="C0392B"/>
          <w:sz w:val="20"/>
          <w:szCs w:val="20"/>
        </w:rPr>
        <w:t>TeamStats</w:t>
      </w:r>
      <w:r>
        <w:t xml:space="preserve"> con metodi espressivi (</w:t>
      </w:r>
      <w:r>
        <w:rPr>
          <w:rFonts w:ascii="Consolas" w:eastAsia="Consolas" w:hAnsi="Consolas" w:cs="Consolas"/>
          <w:color w:val="C0392B"/>
          <w:sz w:val="20"/>
          <w:szCs w:val="20"/>
        </w:rPr>
        <w:t>registerWin</w:t>
      </w:r>
      <w:r>
        <w:t xml:space="preserve">, </w:t>
      </w:r>
      <w:r>
        <w:rPr>
          <w:rFonts w:ascii="Consolas" w:eastAsia="Consolas" w:hAnsi="Consolas" w:cs="Consolas"/>
          <w:color w:val="C0392B"/>
          <w:sz w:val="20"/>
          <w:szCs w:val="20"/>
        </w:rPr>
        <w:t>registerDraw</w:t>
      </w:r>
      <w:r>
        <w:t xml:space="preserve">, </w:t>
      </w:r>
      <w:r>
        <w:rPr>
          <w:rFonts w:ascii="Consolas" w:eastAsia="Consolas" w:hAnsi="Consolas" w:cs="Consolas"/>
          <w:color w:val="C0392B"/>
          <w:sz w:val="20"/>
          <w:szCs w:val="20"/>
        </w:rPr>
        <w:t>registerLoss</w:t>
      </w:r>
      <w:r>
        <w:t xml:space="preserve">), che sostituisce una precedente implementazione basata su liste di interi con indici posizionali, difficile da leggere e da mantenere. Le squadre sono indicizzate per </w:t>
      </w:r>
      <w:r>
        <w:rPr>
          <w:b/>
          <w:bCs/>
        </w:rPr>
        <w:t>ID</w:t>
      </w:r>
      <w:r>
        <w:t xml:space="preserve"> e non per nome, poiché il nome è un dato modificabile e non un identificatore stabile. L'ordinamento finale applica i criteri ufficiali in cascata: punti, differenza reti, gol fatti e infine nome.</w:t>
      </w:r>
    </w:p>
    <w:p w14:paraId="6C3C3427" w14:textId="77777777" w:rsidR="00CC32D6" w:rsidRPr="002B4E7B" w:rsidRDefault="00E11A0B">
      <w:pPr>
        <w:pBdr>
          <w:top w:val="single" w:sz="2" w:space="0" w:color="D0D0D0"/>
          <w:left w:val="single" w:sz="2" w:space="0" w:color="D0D0D0"/>
          <w:bottom w:val="single" w:sz="2" w:space="0" w:color="D0D0D0"/>
          <w:right w:val="single" w:sz="2" w:space="0" w:color="D0D0D0"/>
        </w:pBdr>
        <w:shd w:val="clear" w:color="auto" w:fill="F5F5F5"/>
        <w:spacing w:before="80" w:after="160"/>
        <w:rPr>
          <w:lang w:val="en-US"/>
        </w:rPr>
      </w:pPr>
      <w:r w:rsidRPr="002B4E7B">
        <w:rPr>
          <w:rFonts w:ascii="Consolas" w:eastAsia="Consolas" w:hAnsi="Consolas" w:cs="Consolas"/>
          <w:color w:val="2C3E50"/>
          <w:sz w:val="18"/>
          <w:szCs w:val="18"/>
          <w:lang w:val="en-US"/>
        </w:rPr>
        <w:t>return table.values().stream()</w:t>
      </w:r>
      <w:r w:rsidRPr="002B4E7B">
        <w:rPr>
          <w:lang w:val="en-US"/>
        </w:rPr>
        <w:br/>
      </w:r>
      <w:r w:rsidRPr="002B4E7B">
        <w:rPr>
          <w:rFonts w:ascii="Consolas" w:eastAsia="Consolas" w:hAnsi="Consolas" w:cs="Consolas"/>
          <w:color w:val="2C3E50"/>
          <w:sz w:val="18"/>
          <w:szCs w:val="18"/>
          <w:lang w:val="en-US"/>
        </w:rPr>
        <w:t xml:space="preserve">    .map(TeamStats::toEntry)</w:t>
      </w:r>
      <w:r w:rsidRPr="002B4E7B">
        <w:rPr>
          <w:lang w:val="en-US"/>
        </w:rPr>
        <w:br/>
      </w:r>
      <w:r w:rsidRPr="002B4E7B">
        <w:rPr>
          <w:rFonts w:ascii="Consolas" w:eastAsia="Consolas" w:hAnsi="Consolas" w:cs="Consolas"/>
          <w:color w:val="2C3E50"/>
          <w:sz w:val="18"/>
          <w:szCs w:val="18"/>
          <w:lang w:val="en-US"/>
        </w:rPr>
        <w:t xml:space="preserve">    .sorted(Comparator.comparingInt(StandingEntry::points).reversed()</w:t>
      </w:r>
      <w:r w:rsidRPr="002B4E7B">
        <w:rPr>
          <w:lang w:val="en-US"/>
        </w:rPr>
        <w:br/>
      </w:r>
      <w:r w:rsidRPr="002B4E7B">
        <w:rPr>
          <w:rFonts w:ascii="Consolas" w:eastAsia="Consolas" w:hAnsi="Consolas" w:cs="Consolas"/>
          <w:color w:val="2C3E50"/>
          <w:sz w:val="18"/>
          <w:szCs w:val="18"/>
          <w:lang w:val="en-US"/>
        </w:rPr>
        <w:t xml:space="preserve">        .thenComparing(Comparator.comparingInt(StandingEntry::goalDifference).reversed())</w:t>
      </w:r>
      <w:r w:rsidRPr="002B4E7B">
        <w:rPr>
          <w:lang w:val="en-US"/>
        </w:rPr>
        <w:br/>
      </w:r>
      <w:r w:rsidRPr="002B4E7B">
        <w:rPr>
          <w:rFonts w:ascii="Consolas" w:eastAsia="Consolas" w:hAnsi="Consolas" w:cs="Consolas"/>
          <w:color w:val="2C3E50"/>
          <w:sz w:val="18"/>
          <w:szCs w:val="18"/>
          <w:lang w:val="en-US"/>
        </w:rPr>
        <w:t xml:space="preserve">        .thenComparing(Comparator.comparingInt(StandingEntry::goalsFor).reversed())</w:t>
      </w:r>
      <w:r w:rsidRPr="002B4E7B">
        <w:rPr>
          <w:lang w:val="en-US"/>
        </w:rPr>
        <w:br/>
      </w:r>
      <w:r w:rsidRPr="002B4E7B">
        <w:rPr>
          <w:rFonts w:ascii="Consolas" w:eastAsia="Consolas" w:hAnsi="Consolas" w:cs="Consolas"/>
          <w:color w:val="2C3E50"/>
          <w:sz w:val="18"/>
          <w:szCs w:val="18"/>
          <w:lang w:val="en-US"/>
        </w:rPr>
        <w:t xml:space="preserve">        .thenComparing(StandingEntry::teamName))</w:t>
      </w:r>
      <w:r w:rsidRPr="002B4E7B">
        <w:rPr>
          <w:lang w:val="en-US"/>
        </w:rPr>
        <w:br/>
      </w:r>
      <w:r w:rsidRPr="002B4E7B">
        <w:rPr>
          <w:rFonts w:ascii="Consolas" w:eastAsia="Consolas" w:hAnsi="Consolas" w:cs="Consolas"/>
          <w:color w:val="2C3E50"/>
          <w:sz w:val="18"/>
          <w:szCs w:val="18"/>
          <w:lang w:val="en-US"/>
        </w:rPr>
        <w:t xml:space="preserve">    .toList();</w:t>
      </w:r>
    </w:p>
    <w:p w14:paraId="5CA99D20" w14:textId="77777777" w:rsidR="00CC32D6" w:rsidRDefault="00E11A0B" w:rsidP="001437FA">
      <w:pPr>
        <w:pStyle w:val="Titolo2"/>
        <w:keepNext/>
        <w:spacing w:before="240" w:after="120"/>
      </w:pPr>
      <w:bookmarkStart w:id="13" w:name="_Toc241399593"/>
      <w:r>
        <w:rPr>
          <w:b/>
          <w:bCs/>
          <w:color w:val="333333"/>
          <w:sz w:val="25"/>
          <w:szCs w:val="25"/>
        </w:rPr>
        <w:t>4.3 Statistiche del torneo</w:t>
      </w:r>
      <w:bookmarkEnd w:id="13"/>
    </w:p>
    <w:p w14:paraId="71FDB042" w14:textId="449D8835" w:rsidR="00CC32D6" w:rsidRDefault="00561A22">
      <w:pPr>
        <w:spacing w:after="120" w:line="276" w:lineRule="auto"/>
        <w:jc w:val="both"/>
      </w:pPr>
      <w:r w:rsidRPr="00561A22">
        <w:t xml:space="preserve">Il metodo </w:t>
      </w:r>
      <w:r w:rsidRPr="00561A22">
        <w:rPr>
          <w:rFonts w:ascii="Consolas" w:hAnsi="Consolas"/>
          <w:color w:val="C0392B"/>
          <w:sz w:val="20"/>
        </w:rPr>
        <w:t>getTournamentStats()</w:t>
      </w:r>
      <w:r w:rsidRPr="00561A22">
        <w:t xml:space="preserve"> aggrega i dati del torneo: squadre iscritte, partite giocate e rimanenti, gol totali, media gol a partita e squadra col miglior attacco. Il conteggio delle partite per stato è delegato al database con un'unica query di aggregazione (</w:t>
      </w:r>
      <w:r w:rsidRPr="00561A22">
        <w:rPr>
          <w:rFonts w:ascii="Consolas" w:hAnsi="Consolas"/>
          <w:color w:val="C0392B"/>
          <w:sz w:val="20"/>
        </w:rPr>
        <w:t>GROUP BY</w:t>
      </w:r>
      <w:r w:rsidRPr="00561A22">
        <w:t xml:space="preserve"> sullo stato), mappata su una proiezione a interfaccia; gol e miglior attacco derivano invece dalla classifica, calcolata una sola volta e riutilizzata. L'intero riepilogo richiede così quattro interrogazioni, indipendentemente dal numero di squadre e di partite. Il miglior attacco viene indicato solo quando è stato segnato almeno un gol, per non presentare come tale una squadra a zero reti.</w:t>
      </w:r>
    </w:p>
    <w:p w14:paraId="2C5FD9CD" w14:textId="65E8141F" w:rsidR="00CC32D6" w:rsidRPr="00296BB9" w:rsidRDefault="00E11A0B" w:rsidP="001437FA">
      <w:pPr>
        <w:pStyle w:val="Titolo2"/>
        <w:keepNext/>
        <w:spacing w:before="240" w:after="120"/>
        <w:rPr>
          <w:u w:val="single"/>
        </w:rPr>
      </w:pPr>
      <w:bookmarkStart w:id="14" w:name="_Toc241399594"/>
      <w:r>
        <w:rPr>
          <w:b/>
          <w:bCs/>
          <w:color w:val="333333"/>
          <w:sz w:val="25"/>
          <w:szCs w:val="25"/>
        </w:rPr>
        <w:t>4.4 Regole di dominio</w:t>
      </w:r>
      <w:bookmarkEnd w:id="14"/>
    </w:p>
    <w:p w14:paraId="743350D5" w14:textId="77777777" w:rsidR="00CC32D6" w:rsidRDefault="00E11A0B">
      <w:pPr>
        <w:spacing w:after="120" w:line="276" w:lineRule="auto"/>
        <w:jc w:val="both"/>
      </w:pPr>
      <w:r>
        <w:t>Le principali invarianti di business tutelate dallo strato service:</w:t>
      </w:r>
    </w:p>
    <w:p w14:paraId="6FB0E088" w14:textId="77777777" w:rsidR="00CC32D6" w:rsidRDefault="00E11A0B">
      <w:pPr>
        <w:pStyle w:val="Paragrafoelenco"/>
        <w:numPr>
          <w:ilvl w:val="0"/>
          <w:numId w:val="1"/>
        </w:numPr>
        <w:spacing w:after="80" w:line="264" w:lineRule="auto"/>
      </w:pPr>
      <w:r>
        <w:t xml:space="preserve">Una squadra può iscriversi solo a tornei in stato </w:t>
      </w:r>
      <w:r>
        <w:rPr>
          <w:rFonts w:ascii="Consolas" w:eastAsia="Consolas" w:hAnsi="Consolas" w:cs="Consolas"/>
          <w:color w:val="C0392B"/>
          <w:sz w:val="20"/>
          <w:szCs w:val="20"/>
        </w:rPr>
        <w:t>DRAFT</w:t>
      </w:r>
      <w:r>
        <w:t>.</w:t>
      </w:r>
    </w:p>
    <w:p w14:paraId="6FA2A3A2" w14:textId="77777777" w:rsidR="00CC32D6" w:rsidRDefault="00E11A0B">
      <w:pPr>
        <w:pStyle w:val="Paragrafoelenco"/>
        <w:numPr>
          <w:ilvl w:val="0"/>
          <w:numId w:val="1"/>
        </w:numPr>
        <w:spacing w:after="80" w:line="264" w:lineRule="auto"/>
      </w:pPr>
      <w:r>
        <w:t xml:space="preserve">Un torneo </w:t>
      </w:r>
      <w:r>
        <w:rPr>
          <w:rFonts w:ascii="Consolas" w:eastAsia="Consolas" w:hAnsi="Consolas" w:cs="Consolas"/>
          <w:color w:val="C0392B"/>
          <w:sz w:val="20"/>
          <w:szCs w:val="20"/>
        </w:rPr>
        <w:t>COMPLETED</w:t>
      </w:r>
      <w:r>
        <w:t xml:space="preserve"> non può essere modificato.</w:t>
      </w:r>
    </w:p>
    <w:p w14:paraId="4D6C8326" w14:textId="77777777" w:rsidR="00CC32D6" w:rsidRDefault="00E11A0B">
      <w:pPr>
        <w:pStyle w:val="Paragrafoelenco"/>
        <w:numPr>
          <w:ilvl w:val="0"/>
          <w:numId w:val="1"/>
        </w:numPr>
        <w:spacing w:after="80" w:line="264" w:lineRule="auto"/>
      </w:pPr>
      <w:r>
        <w:t xml:space="preserve">Un torneo </w:t>
      </w:r>
      <w:r>
        <w:rPr>
          <w:rFonts w:ascii="Consolas" w:eastAsia="Consolas" w:hAnsi="Consolas" w:cs="Consolas"/>
          <w:color w:val="C0392B"/>
          <w:sz w:val="20"/>
          <w:szCs w:val="20"/>
        </w:rPr>
        <w:t>ACTIVE</w:t>
      </w:r>
      <w:r>
        <w:t xml:space="preserve"> non può essere eliminato.</w:t>
      </w:r>
    </w:p>
    <w:p w14:paraId="0C9B12F0" w14:textId="343239FC" w:rsidR="00362E51" w:rsidRDefault="00362E51">
      <w:pPr>
        <w:pStyle w:val="Paragrafoelenco"/>
        <w:numPr>
          <w:ilvl w:val="0"/>
          <w:numId w:val="1"/>
        </w:numPr>
        <w:spacing w:after="80" w:line="264" w:lineRule="auto"/>
      </w:pPr>
      <w:r w:rsidRPr="00362E51">
        <w:t xml:space="preserve">I punti per vittoria e pareggio si possono modificare solo mentre il torneo è in </w:t>
      </w:r>
      <w:r w:rsidRPr="00362E51">
        <w:rPr>
          <w:rFonts w:ascii="Consolas" w:hAnsi="Consolas"/>
          <w:color w:val="C0392B"/>
          <w:sz w:val="20"/>
        </w:rPr>
        <w:t>DRAFT</w:t>
      </w:r>
      <w:r w:rsidRPr="00362E51">
        <w:t>: dopo l'avvio cambierebbero retroattivamente la classifica.</w:t>
      </w:r>
    </w:p>
    <w:p w14:paraId="41C5E7F0" w14:textId="605FAC84" w:rsidR="00DB77AC" w:rsidRDefault="00DB77AC">
      <w:pPr>
        <w:pStyle w:val="Paragrafoelenco"/>
        <w:numPr>
          <w:ilvl w:val="0"/>
          <w:numId w:val="1"/>
        </w:numPr>
        <w:spacing w:after="80" w:line="264" w:lineRule="auto"/>
      </w:pPr>
      <w:r w:rsidRPr="00DB77AC">
        <w:t>Un pareggio non può valere più punti di una vittoria.</w:t>
      </w:r>
    </w:p>
    <w:p w14:paraId="56F0280A" w14:textId="77777777" w:rsidR="00CC32D6" w:rsidRDefault="00E11A0B">
      <w:pPr>
        <w:pStyle w:val="Paragrafoelenco"/>
        <w:numPr>
          <w:ilvl w:val="0"/>
          <w:numId w:val="1"/>
        </w:numPr>
        <w:spacing w:after="80" w:line="264" w:lineRule="auto"/>
      </w:pPr>
      <w:r>
        <w:t>La stessa squadra non può iscriversi due volte allo stesso torneo.</w:t>
      </w:r>
    </w:p>
    <w:p w14:paraId="58A0820A" w14:textId="20A990C7" w:rsidR="001437FA" w:rsidRDefault="001437FA">
      <w:pPr>
        <w:pStyle w:val="Paragrafoelenco"/>
        <w:numPr>
          <w:ilvl w:val="0"/>
          <w:numId w:val="1"/>
        </w:numPr>
        <w:spacing w:after="80" w:line="264" w:lineRule="auto"/>
      </w:pPr>
      <w:r w:rsidRPr="001437FA">
        <w:t xml:space="preserve">I risultati delle partite possono essere inseriti o corretti solo mentre il torneo è </w:t>
      </w:r>
      <w:r w:rsidRPr="001437FA">
        <w:rPr>
          <w:rFonts w:ascii="Consolas" w:hAnsi="Consolas"/>
          <w:color w:val="C0392B"/>
          <w:sz w:val="20"/>
        </w:rPr>
        <w:t>ACTIVE</w:t>
      </w:r>
      <w:r w:rsidRPr="001437FA">
        <w:t>.</w:t>
      </w:r>
    </w:p>
    <w:p w14:paraId="0F39C7D1" w14:textId="36B35DAA" w:rsidR="001437FA" w:rsidRDefault="001437FA">
      <w:pPr>
        <w:pStyle w:val="Paragrafoelenco"/>
        <w:numPr>
          <w:ilvl w:val="0"/>
          <w:numId w:val="1"/>
        </w:numPr>
        <w:spacing w:after="80" w:line="264" w:lineRule="auto"/>
      </w:pPr>
      <w:r w:rsidRPr="001437FA">
        <w:t xml:space="preserve">Un torneo passa a </w:t>
      </w:r>
      <w:r w:rsidRPr="001437FA">
        <w:rPr>
          <w:rFonts w:ascii="Consolas" w:hAnsi="Consolas"/>
          <w:color w:val="C0392B"/>
          <w:sz w:val="20"/>
        </w:rPr>
        <w:t>COMPLETED</w:t>
      </w:r>
      <w:r w:rsidRPr="001437FA">
        <w:t xml:space="preserve"> solo quando tutte le partite sono state giocate; da quel momento i risultati sono bloccati.</w:t>
      </w:r>
    </w:p>
    <w:p w14:paraId="6982EF64" w14:textId="5F26B980" w:rsidR="001437FA" w:rsidRDefault="001437FA">
      <w:pPr>
        <w:pStyle w:val="Paragrafoelenco"/>
        <w:numPr>
          <w:ilvl w:val="0"/>
          <w:numId w:val="1"/>
        </w:numPr>
        <w:spacing w:after="80" w:line="264" w:lineRule="auto"/>
      </w:pPr>
      <w:r w:rsidRPr="001437FA">
        <w:t>Un membro può essere rimosso da una squadra solo indicando la squadra a cui appartiene realmente.</w:t>
      </w:r>
    </w:p>
    <w:p w14:paraId="147EC697" w14:textId="7019BA00" w:rsidR="00362E51" w:rsidRDefault="00DB77AC">
      <w:pPr>
        <w:pStyle w:val="Paragrafoelenco"/>
        <w:numPr>
          <w:ilvl w:val="0"/>
          <w:numId w:val="1"/>
        </w:numPr>
        <w:spacing w:after="80" w:line="264" w:lineRule="auto"/>
      </w:pPr>
      <w:r w:rsidRPr="00DB77AC">
        <w:t xml:space="preserve">Solo un utente con ruolo </w:t>
      </w:r>
      <w:r w:rsidRPr="00DB77AC">
        <w:rPr>
          <w:rFonts w:ascii="Consolas" w:hAnsi="Consolas"/>
          <w:color w:val="C0392B"/>
          <w:sz w:val="20"/>
        </w:rPr>
        <w:t>ORGANIZER</w:t>
      </w:r>
      <w:r w:rsidRPr="00DB77AC">
        <w:t xml:space="preserve"> o </w:t>
      </w:r>
      <w:r w:rsidRPr="00DB77AC">
        <w:rPr>
          <w:rFonts w:ascii="Consolas" w:hAnsi="Consolas"/>
          <w:color w:val="C0392B"/>
          <w:sz w:val="20"/>
        </w:rPr>
        <w:t>ADMIN</w:t>
      </w:r>
      <w:r w:rsidRPr="00DB77AC">
        <w:t xml:space="preserve"> può diventare co-organizzatore di un torneo, e l'ultimo organizzatore rimasto non può essere rimosso.</w:t>
      </w:r>
    </w:p>
    <w:p w14:paraId="563CDC4D" w14:textId="77777777" w:rsidR="00CC32D6" w:rsidRDefault="00E11A0B">
      <w:pPr>
        <w:pStyle w:val="Paragrafoelenco"/>
        <w:numPr>
          <w:ilvl w:val="0"/>
          <w:numId w:val="1"/>
        </w:numPr>
        <w:spacing w:after="80" w:line="264" w:lineRule="auto"/>
      </w:pPr>
      <w:r>
        <w:t xml:space="preserve">Non è possibile declassare l'ultimo </w:t>
      </w:r>
      <w:r>
        <w:rPr>
          <w:rFonts w:ascii="Consolas" w:eastAsia="Consolas" w:hAnsi="Consolas" w:cs="Consolas"/>
          <w:color w:val="C0392B"/>
          <w:sz w:val="20"/>
          <w:szCs w:val="20"/>
        </w:rPr>
        <w:t>ADMIN</w:t>
      </w:r>
      <w:r>
        <w:t xml:space="preserve"> rimasto nel sistema.</w:t>
      </w:r>
    </w:p>
    <w:p w14:paraId="77DC598D" w14:textId="77777777" w:rsidR="00CC32D6" w:rsidRDefault="00E11A0B">
      <w:pPr>
        <w:pStyle w:val="Paragrafoelenco"/>
        <w:numPr>
          <w:ilvl w:val="0"/>
          <w:numId w:val="1"/>
        </w:numPr>
        <w:spacing w:after="80" w:line="264" w:lineRule="auto"/>
      </w:pPr>
      <w:r>
        <w:t>Un utente può modificare solo il proprio profilo; un ADMIN qualsiasi profilo.</w:t>
      </w:r>
    </w:p>
    <w:p w14:paraId="0C1F4ACE" w14:textId="44CEFE1D" w:rsidR="001437FA" w:rsidRPr="001437FA" w:rsidRDefault="001437FA" w:rsidP="001437FA">
      <w:pPr>
        <w:spacing w:after="120" w:line="276" w:lineRule="auto"/>
        <w:jc w:val="both"/>
      </w:pPr>
      <w:r w:rsidRPr="001437FA">
        <w:t xml:space="preserve">Nel loro insieme queste regole descrivono il ciclo di vita di un torneo: </w:t>
      </w:r>
      <w:r w:rsidRPr="001437FA">
        <w:rPr>
          <w:rFonts w:ascii="Consolas" w:hAnsi="Consolas"/>
          <w:color w:val="C0392B"/>
          <w:sz w:val="20"/>
        </w:rPr>
        <w:t>DRAFT</w:t>
      </w:r>
      <w:r w:rsidRPr="001437FA">
        <w:t xml:space="preserve"> (iscrizioni aperte), </w:t>
      </w:r>
      <w:r w:rsidRPr="001437FA">
        <w:rPr>
          <w:rFonts w:ascii="Consolas" w:hAnsi="Consolas"/>
          <w:color w:val="C0392B"/>
          <w:sz w:val="20"/>
        </w:rPr>
        <w:t>ACTIVE</w:t>
      </w:r>
      <w:r w:rsidRPr="001437FA">
        <w:t xml:space="preserve"> (calendario generato, risultati in corso) e </w:t>
      </w:r>
      <w:r w:rsidRPr="001437FA">
        <w:rPr>
          <w:rFonts w:ascii="Consolas" w:hAnsi="Consolas"/>
          <w:color w:val="C0392B"/>
          <w:sz w:val="20"/>
        </w:rPr>
        <w:t>COMPLETED</w:t>
      </w:r>
      <w:r w:rsidRPr="001437FA">
        <w:t xml:space="preserve"> (torneo chiuso, dati consolidati). Ogni violazione produce una risposta </w:t>
      </w:r>
      <w:r w:rsidRPr="001437FA">
        <w:rPr>
          <w:rFonts w:ascii="Consolas" w:hAnsi="Consolas"/>
          <w:color w:val="C0392B"/>
          <w:sz w:val="20"/>
        </w:rPr>
        <w:t>409 Conflict</w:t>
      </w:r>
      <w:r w:rsidRPr="001437FA">
        <w:t xml:space="preserve"> con un messaggio esplicito.</w:t>
      </w:r>
    </w:p>
    <w:p w14:paraId="34AD8CF9" w14:textId="77777777" w:rsidR="00CC32D6" w:rsidRDefault="00E11A0B" w:rsidP="00DB77AC">
      <w:pPr>
        <w:pStyle w:val="Titolo1"/>
        <w:keepNext/>
        <w:pageBreakBefore/>
        <w:spacing w:before="320" w:after="160"/>
      </w:pPr>
      <w:bookmarkStart w:id="15" w:name="_Toc241399595"/>
      <w:r>
        <w:rPr>
          <w:b/>
          <w:bCs/>
          <w:color w:val="1F4E79"/>
          <w:sz w:val="30"/>
          <w:szCs w:val="30"/>
        </w:rPr>
        <w:lastRenderedPageBreak/>
        <w:t>5. Sicurezza</w:t>
      </w:r>
      <w:bookmarkEnd w:id="15"/>
    </w:p>
    <w:p w14:paraId="01060507" w14:textId="069797D1" w:rsidR="00CC32D6" w:rsidRDefault="00362E51">
      <w:pPr>
        <w:spacing w:after="120" w:line="276" w:lineRule="auto"/>
        <w:jc w:val="both"/>
      </w:pPr>
      <w:r w:rsidRPr="00362E51">
        <w:t xml:space="preserve">L'autenticazione è realizzata con </w:t>
      </w:r>
      <w:r w:rsidRPr="00362E51">
        <w:rPr>
          <w:b/>
        </w:rPr>
        <w:t>Spring Security</w:t>
      </w:r>
      <w:r w:rsidRPr="00362E51">
        <w:t xml:space="preserve"> e </w:t>
      </w:r>
      <w:r w:rsidRPr="00362E51">
        <w:rPr>
          <w:b/>
        </w:rPr>
        <w:t>Spring Authorization Server</w:t>
      </w:r>
      <w:r w:rsidRPr="00362E51">
        <w:t xml:space="preserve">, il modulo ufficiale di Spring per emettere e gestire token OAuth2. Al login, verificate le credenziali, il server emette due token: un </w:t>
      </w:r>
      <w:r w:rsidRPr="00362E51">
        <w:rPr>
          <w:b/>
        </w:rPr>
        <w:t>access token opaco</w:t>
      </w:r>
      <w:r w:rsidRPr="00362E51">
        <w:t xml:space="preserve"> — una stringa casuale che non contiene alcun dato — valido 15 minuti, e un </w:t>
      </w:r>
      <w:r w:rsidRPr="00362E51">
        <w:rPr>
          <w:b/>
        </w:rPr>
        <w:t>refresh token</w:t>
      </w:r>
      <w:r w:rsidRPr="00362E51">
        <w:t xml:space="preserve"> valido 7 giorni. Il client invia l'access token in ogni richiesta, nell'header </w:t>
      </w:r>
      <w:r w:rsidRPr="00362E51">
        <w:rPr>
          <w:rFonts w:ascii="Consolas" w:hAnsi="Consolas"/>
          <w:color w:val="C0392B"/>
          <w:sz w:val="20"/>
        </w:rPr>
        <w:t>Authorization: Bearer &lt;token&gt;</w:t>
      </w:r>
      <w:r w:rsidRPr="00362E51">
        <w:t>; quando scade, lo rinnova con il refresh token senza dover ripetere il login.</w:t>
      </w:r>
    </w:p>
    <w:p w14:paraId="5EFB857A" w14:textId="08AAB171" w:rsidR="00CC32D6" w:rsidRDefault="00362E51">
      <w:pPr>
        <w:spacing w:after="120" w:line="276" w:lineRule="auto"/>
        <w:jc w:val="both"/>
      </w:pPr>
      <w:r w:rsidRPr="00362E51">
        <w:t xml:space="preserve">Le durate e la politica di rinnovo sono definite nelle </w:t>
      </w:r>
      <w:r w:rsidRPr="00362E51">
        <w:rPr>
          <w:rFonts w:ascii="Consolas" w:hAnsi="Consolas"/>
          <w:color w:val="C0392B"/>
          <w:sz w:val="20"/>
        </w:rPr>
        <w:t>TokenSettings</w:t>
      </w:r>
      <w:r w:rsidRPr="00362E51">
        <w:t xml:space="preserve"> del client registrato (</w:t>
      </w:r>
      <w:r w:rsidRPr="00362E51">
        <w:rPr>
          <w:rFonts w:ascii="Consolas" w:hAnsi="Consolas"/>
          <w:color w:val="C0392B"/>
          <w:sz w:val="20"/>
        </w:rPr>
        <w:t>RegisteredClient</w:t>
      </w:r>
      <w:r w:rsidRPr="00362E51">
        <w:t xml:space="preserve">) e sono configurabili da variabili d'ambiente. La </w:t>
      </w:r>
      <w:r w:rsidRPr="00362E51">
        <w:rPr>
          <w:b/>
        </w:rPr>
        <w:t>rotazione dei refresh token</w:t>
      </w:r>
      <w:r w:rsidRPr="00362E51">
        <w:t xml:space="preserve"> è attiva: ogni rinnovo emette una nuova coppia e invalida la precedente, per cui un refresh token già usato non ha più alcun valore, anche se intercettato. I token sono generati dai componenti dell'Authorization Server, </w:t>
      </w:r>
      <w:r w:rsidRPr="00362E51">
        <w:rPr>
          <w:rFonts w:ascii="Consolas" w:hAnsi="Consolas"/>
          <w:color w:val="C0392B"/>
          <w:sz w:val="20"/>
        </w:rPr>
        <w:t>OAuth2AccessTokenGenerator</w:t>
      </w:r>
      <w:r w:rsidRPr="00362E51">
        <w:t xml:space="preserve"> e </w:t>
      </w:r>
      <w:r w:rsidRPr="00362E51">
        <w:rPr>
          <w:rFonts w:ascii="Consolas" w:hAnsi="Consolas"/>
          <w:color w:val="C0392B"/>
          <w:sz w:val="20"/>
        </w:rPr>
        <w:t>OAuth2RefreshTokenGenerator</w:t>
      </w:r>
      <w:r w:rsidRPr="00362E51">
        <w:t>.</w:t>
      </w:r>
    </w:p>
    <w:p w14:paraId="3EB987A9" w14:textId="6B28A7B2" w:rsidR="00362E51" w:rsidRDefault="00362E51">
      <w:pPr>
        <w:spacing w:after="120" w:line="276" w:lineRule="auto"/>
        <w:jc w:val="both"/>
      </w:pPr>
      <w:r w:rsidRPr="00362E51">
        <w:t xml:space="preserve">Sul modello di </w:t>
      </w:r>
      <w:r w:rsidRPr="00362E51">
        <w:rPr>
          <w:b/>
        </w:rPr>
        <w:t>Django Knox</w:t>
      </w:r>
      <w:r w:rsidRPr="00362E51">
        <w:t xml:space="preserve">, nel database non viene mai salvato un token in chiaro. Il componente </w:t>
      </w:r>
      <w:r w:rsidRPr="00362E51">
        <w:rPr>
          <w:rFonts w:ascii="Consolas" w:hAnsi="Consolas"/>
          <w:color w:val="C0392B"/>
          <w:sz w:val="20"/>
        </w:rPr>
        <w:t>HashedOAuth2AuthorizationService</w:t>
      </w:r>
      <w:r w:rsidRPr="00362E51">
        <w:t xml:space="preserve"> implementa l'interfaccia </w:t>
      </w:r>
      <w:r w:rsidRPr="00362E51">
        <w:rPr>
          <w:rFonts w:ascii="Consolas" w:hAnsi="Consolas"/>
          <w:color w:val="C0392B"/>
          <w:sz w:val="20"/>
        </w:rPr>
        <w:t>OAuth2AuthorizationService</w:t>
      </w:r>
      <w:r w:rsidRPr="00362E51">
        <w:t xml:space="preserve"> dell'Authorization Server e scrive nella tabella </w:t>
      </w:r>
      <w:r w:rsidRPr="00362E51">
        <w:rPr>
          <w:rFonts w:ascii="Consolas" w:hAnsi="Consolas"/>
          <w:color w:val="C0392B"/>
          <w:sz w:val="20"/>
        </w:rPr>
        <w:t>oauth2_authorizations</w:t>
      </w:r>
      <w:r w:rsidRPr="00362E51">
        <w:t xml:space="preserve"> solo l'</w:t>
      </w:r>
      <w:r w:rsidRPr="00362E51">
        <w:rPr>
          <w:b/>
        </w:rPr>
        <w:t>hash SHA-512</w:t>
      </w:r>
      <w:r w:rsidRPr="00362E51">
        <w:t xml:space="preserve"> di ciascun token; la ricerca avviene calcolando l'hash del token ricevuto. Chi ottenesse una copia del database non potrebbe quindi usare alcun token. Poiché lo stato è conservato sul server, la </w:t>
      </w:r>
      <w:r w:rsidRPr="00362E51">
        <w:rPr>
          <w:b/>
        </w:rPr>
        <w:t>revoca è immediata</w:t>
      </w:r>
      <w:r w:rsidRPr="00362E51">
        <w:t xml:space="preserve">: il </w:t>
      </w:r>
      <w:r w:rsidRPr="00362E51">
        <w:rPr>
          <w:rFonts w:ascii="Consolas" w:hAnsi="Consolas"/>
          <w:color w:val="C0392B"/>
          <w:sz w:val="20"/>
        </w:rPr>
        <w:t>logout</w:t>
      </w:r>
      <w:r w:rsidRPr="00362E51">
        <w:t xml:space="preserve"> elimina la sessione corrente e il </w:t>
      </w:r>
      <w:r w:rsidRPr="00362E51">
        <w:rPr>
          <w:rFonts w:ascii="Consolas" w:hAnsi="Consolas"/>
          <w:color w:val="C0392B"/>
          <w:sz w:val="20"/>
        </w:rPr>
        <w:t>logout-all</w:t>
      </w:r>
      <w:r w:rsidRPr="00362E51">
        <w:t xml:space="preserve"> tutte le sessioni dell'utente, su ogni dispositivo. Un task programmato (</w:t>
      </w:r>
      <w:r w:rsidRPr="00362E51">
        <w:rPr>
          <w:rFonts w:ascii="Consolas" w:hAnsi="Consolas"/>
          <w:color w:val="C0392B"/>
          <w:sz w:val="20"/>
        </w:rPr>
        <w:t>ExpiredTokenCleanup</w:t>
      </w:r>
      <w:r w:rsidRPr="00362E51">
        <w:t>) elimina ogni ora le autorizzazioni scadute.</w:t>
      </w:r>
    </w:p>
    <w:p w14:paraId="16288D18" w14:textId="637CC93E" w:rsidR="00362E51" w:rsidRDefault="00362E51">
      <w:pPr>
        <w:spacing w:after="120" w:line="276" w:lineRule="auto"/>
        <w:jc w:val="both"/>
      </w:pPr>
      <w:r w:rsidRPr="00362E51">
        <w:t xml:space="preserve">Il backend svolge anche il ruolo di </w:t>
      </w:r>
      <w:r w:rsidRPr="00362E51">
        <w:rPr>
          <w:b/>
        </w:rPr>
        <w:t>Resource Server</w:t>
      </w:r>
      <w:r w:rsidRPr="00362E51">
        <w:t xml:space="preserve">: il filtro standard di Spring Security estrae il token dall'header e lo passa a </w:t>
      </w:r>
      <w:r w:rsidRPr="00362E51">
        <w:rPr>
          <w:rFonts w:ascii="Consolas" w:hAnsi="Consolas"/>
          <w:color w:val="C0392B"/>
          <w:sz w:val="20"/>
        </w:rPr>
        <w:t>StoredTokenIntrospector</w:t>
      </w:r>
      <w:r w:rsidRPr="00362E51">
        <w:t>, che lo verifica leggendo direttamente il database, senza chiamate HTTP, controlla che non sia scaduto e che l'utente esista ancora, e popola il SecurityContext con l'utente autenticato e i suoi ruoli.</w:t>
      </w:r>
    </w:p>
    <w:p w14:paraId="6FB18865" w14:textId="5AF1FF86" w:rsidR="00362E51" w:rsidRDefault="00362E51">
      <w:pPr>
        <w:spacing w:after="120" w:line="276" w:lineRule="auto"/>
        <w:jc w:val="both"/>
      </w:pPr>
      <w:r w:rsidRPr="00362E51">
        <w:t>Il login e il rinnovo sono esposti come endpoint dell'API (</w:t>
      </w:r>
      <w:r w:rsidRPr="00362E51">
        <w:rPr>
          <w:rFonts w:ascii="Consolas" w:hAnsi="Consolas"/>
          <w:color w:val="C0392B"/>
          <w:sz w:val="20"/>
        </w:rPr>
        <w:t>/api/auth/login</w:t>
      </w:r>
      <w:r w:rsidRPr="00362E51">
        <w:t xml:space="preserve"> e </w:t>
      </w:r>
      <w:r w:rsidRPr="00362E51">
        <w:rPr>
          <w:rFonts w:ascii="Consolas" w:hAnsi="Consolas"/>
          <w:color w:val="C0392B"/>
          <w:sz w:val="20"/>
        </w:rPr>
        <w:t>/api/auth/refresh</w:t>
      </w:r>
      <w:r w:rsidRPr="00362E51">
        <w:t xml:space="preserve">) invece che tramite l'endpoint standard </w:t>
      </w:r>
      <w:r w:rsidRPr="00362E51">
        <w:rPr>
          <w:rFonts w:ascii="Consolas" w:hAnsi="Consolas"/>
          <w:color w:val="C0392B"/>
          <w:sz w:val="20"/>
        </w:rPr>
        <w:t>/oauth2/token</w:t>
      </w:r>
      <w:r w:rsidRPr="00362E51">
        <w:t xml:space="preserve"> dell'Authorization Server. L'endpoint standard richiede infatti l'autenticazione del client con un segreto, che un'applicazione web eseguita nel browser non può custodire; la soluzione adottata usa comunque il modello dei token, i generatori e le impostazioni dell'Authorization Server, e mantiene semplice l'integrazione con il frontend.</w:t>
      </w:r>
    </w:p>
    <w:p w14:paraId="723C9267" w14:textId="5A5B6F51" w:rsidR="00CC32D6" w:rsidRDefault="00E11A0B">
      <w:pPr>
        <w:spacing w:after="120" w:line="276" w:lineRule="auto"/>
        <w:jc w:val="both"/>
      </w:pPr>
      <w:r>
        <w:t xml:space="preserve">La protezione opera su </w:t>
      </w:r>
      <w:r w:rsidR="001437FA">
        <w:rPr>
          <w:b/>
          <w:bCs/>
        </w:rPr>
        <w:t>quattro livelli di accesso</w:t>
      </w:r>
      <w:r>
        <w:t>:</w:t>
      </w:r>
    </w:p>
    <w:p w14:paraId="18C9731B" w14:textId="2DD4744A" w:rsidR="00CC32D6" w:rsidRDefault="00362E51">
      <w:pPr>
        <w:pStyle w:val="Paragrafoelenco"/>
        <w:numPr>
          <w:ilvl w:val="0"/>
          <w:numId w:val="1"/>
        </w:numPr>
        <w:spacing w:after="80" w:line="264" w:lineRule="auto"/>
      </w:pPr>
      <w:r w:rsidRPr="00362E51">
        <w:rPr>
          <w:b/>
        </w:rPr>
        <w:t>pubblico</w:t>
      </w:r>
      <w:r w:rsidRPr="00362E51">
        <w:t xml:space="preserve"> — registrazione, login e rinnovo del token, accessibili senza access token;</w:t>
      </w:r>
    </w:p>
    <w:p w14:paraId="035185B0" w14:textId="77777777" w:rsidR="00CC32D6" w:rsidRDefault="00E11A0B">
      <w:pPr>
        <w:pStyle w:val="Paragrafoelenco"/>
        <w:numPr>
          <w:ilvl w:val="0"/>
          <w:numId w:val="1"/>
        </w:numPr>
        <w:spacing w:after="80" w:line="264" w:lineRule="auto"/>
      </w:pPr>
      <w:r>
        <w:rPr>
          <w:b/>
          <w:bCs/>
        </w:rPr>
        <w:t>autenticato</w:t>
      </w:r>
      <w:r>
        <w:t xml:space="preserve"> — la maggior parte delle letture, accessibili a qualunque utente con token valido;</w:t>
      </w:r>
    </w:p>
    <w:p w14:paraId="69827139" w14:textId="77777777" w:rsidR="00CC32D6" w:rsidRDefault="00E11A0B">
      <w:pPr>
        <w:pStyle w:val="Paragrafoelenco"/>
        <w:numPr>
          <w:ilvl w:val="0"/>
          <w:numId w:val="1"/>
        </w:numPr>
        <w:spacing w:after="80" w:line="264" w:lineRule="auto"/>
      </w:pPr>
      <w:r>
        <w:rPr>
          <w:b/>
          <w:bCs/>
        </w:rPr>
        <w:t>basato su ruolo</w:t>
      </w:r>
      <w:r>
        <w:t xml:space="preserve"> — operazioni sensibili riservate a ADMIN o ORGANIZER tramite l'annotazione </w:t>
      </w:r>
      <w:r>
        <w:rPr>
          <w:rFonts w:ascii="Consolas" w:eastAsia="Consolas" w:hAnsi="Consolas" w:cs="Consolas"/>
          <w:color w:val="C0392B"/>
          <w:sz w:val="20"/>
          <w:szCs w:val="20"/>
        </w:rPr>
        <w:t>@PreAuthorize</w:t>
      </w:r>
      <w:r>
        <w:t>.</w:t>
      </w:r>
    </w:p>
    <w:p w14:paraId="708C634C" w14:textId="54CA5677" w:rsidR="001437FA" w:rsidRDefault="001437FA">
      <w:pPr>
        <w:pStyle w:val="Paragrafoelenco"/>
        <w:numPr>
          <w:ilvl w:val="0"/>
          <w:numId w:val="1"/>
        </w:numPr>
        <w:spacing w:after="80" w:line="264" w:lineRule="auto"/>
      </w:pPr>
      <w:r w:rsidRPr="001437FA">
        <w:rPr>
          <w:b/>
        </w:rPr>
        <w:t>basato sulla risorsa</w:t>
      </w:r>
      <w:r w:rsidRPr="001437FA">
        <w:t xml:space="preserve"> — per le operazioni su un torneo il ruolo </w:t>
      </w:r>
      <w:r w:rsidRPr="001437FA">
        <w:rPr>
          <w:rFonts w:ascii="Consolas" w:hAnsi="Consolas"/>
          <w:color w:val="C0392B"/>
          <w:sz w:val="20"/>
        </w:rPr>
        <w:t>ORGANIZER</w:t>
      </w:r>
      <w:r w:rsidRPr="001437FA">
        <w:t xml:space="preserve"> non basta: bisogna essere tra gli organizzatori di quel torneo specifico.</w:t>
      </w:r>
    </w:p>
    <w:p w14:paraId="4C3E9211" w14:textId="7986D8F7" w:rsidR="00CC32D6" w:rsidRDefault="001437FA">
      <w:pPr>
        <w:spacing w:after="120" w:line="276" w:lineRule="auto"/>
        <w:jc w:val="both"/>
      </w:pPr>
      <w:r w:rsidRPr="001437FA">
        <w:t xml:space="preserve">Il ruolo da solo dice </w:t>
      </w:r>
      <w:r w:rsidRPr="001437FA">
        <w:rPr>
          <w:i/>
        </w:rPr>
        <w:t>cosa</w:t>
      </w:r>
      <w:r w:rsidRPr="001437FA">
        <w:t xml:space="preserve"> un utente può fare, ma non </w:t>
      </w:r>
      <w:r w:rsidRPr="001437FA">
        <w:rPr>
          <w:i/>
        </w:rPr>
        <w:t>su quale</w:t>
      </w:r>
      <w:r w:rsidRPr="001437FA">
        <w:t xml:space="preserve"> risorsa: per questo alcune operazioni applicano un controllo </w:t>
      </w:r>
      <w:r w:rsidRPr="001437FA">
        <w:rPr>
          <w:b/>
        </w:rPr>
        <w:t>a livello di risorsa</w:t>
      </w:r>
      <w:r w:rsidRPr="001437FA">
        <w:t xml:space="preserve">. Chi crea un torneo ne diventa automaticamente organizzatore, e le operazioni di gestione — modifica, iscrizioni, generazione del calendario, inserimento dei risultati, chiusura e gestione dei co-organizzatori — sono consentite a un </w:t>
      </w:r>
      <w:r w:rsidRPr="001437FA">
        <w:rPr>
          <w:rFonts w:ascii="Consolas" w:hAnsi="Consolas"/>
          <w:color w:val="C0392B"/>
          <w:sz w:val="20"/>
        </w:rPr>
        <w:t>ADMIN</w:t>
      </w:r>
      <w:r w:rsidRPr="001437FA">
        <w:t xml:space="preserve"> oppure a un </w:t>
      </w:r>
      <w:r w:rsidRPr="001437FA">
        <w:rPr>
          <w:rFonts w:ascii="Consolas" w:hAnsi="Consolas"/>
          <w:color w:val="C0392B"/>
          <w:sz w:val="20"/>
        </w:rPr>
        <w:t>ORGANIZER</w:t>
      </w:r>
      <w:r w:rsidRPr="001437FA">
        <w:t xml:space="preserve"> che figuri tra gli organizzatori di quel torneo. La verifica è affidata al </w:t>
      </w:r>
      <w:r w:rsidRPr="001437FA">
        <w:lastRenderedPageBreak/>
        <w:t xml:space="preserve">componente </w:t>
      </w:r>
      <w:r w:rsidRPr="001437FA">
        <w:rPr>
          <w:rFonts w:ascii="Consolas" w:hAnsi="Consolas"/>
          <w:color w:val="C0392B"/>
          <w:sz w:val="20"/>
        </w:rPr>
        <w:t>TournamentSecurity</w:t>
      </w:r>
      <w:r w:rsidRPr="001437FA">
        <w:t xml:space="preserve">, richiamato direttamente nelle espressioni </w:t>
      </w:r>
      <w:r w:rsidRPr="001437FA">
        <w:rPr>
          <w:rFonts w:ascii="Consolas" w:hAnsi="Consolas"/>
          <w:color w:val="C0392B"/>
          <w:sz w:val="20"/>
        </w:rPr>
        <w:t>@PreAuthorize</w:t>
      </w:r>
      <w:r w:rsidRPr="001437FA">
        <w:t xml:space="preserve"> (ad esempio </w:t>
      </w:r>
      <w:r w:rsidRPr="001437FA">
        <w:rPr>
          <w:rFonts w:ascii="Consolas" w:hAnsi="Consolas"/>
          <w:color w:val="C0392B"/>
          <w:sz w:val="20"/>
        </w:rPr>
        <w:t>@tournamentSecurity.isOrganizer(#tournamentId, authentication)</w:t>
      </w:r>
      <w:r w:rsidRPr="001437FA">
        <w:t xml:space="preserve">) ed eseguita con una singola query di esistenza. Allo stesso modo la modifica del profilo è consentita solo al proprietario o a un </w:t>
      </w:r>
      <w:r w:rsidRPr="001437FA">
        <w:rPr>
          <w:rFonts w:ascii="Consolas" w:hAnsi="Consolas"/>
          <w:color w:val="C0392B"/>
          <w:sz w:val="20"/>
        </w:rPr>
        <w:t>ADMIN</w:t>
      </w:r>
      <w:r w:rsidRPr="001437FA">
        <w:t>, e l'indirizzo email di un utente è visibile solo all'utente stesso o a un amministratore.</w:t>
      </w:r>
    </w:p>
    <w:p w14:paraId="17767869" w14:textId="77777777" w:rsidR="00CC32D6" w:rsidRDefault="00E11A0B">
      <w:pPr>
        <w:spacing w:after="120" w:line="276" w:lineRule="auto"/>
        <w:jc w:val="both"/>
      </w:pPr>
      <w:r>
        <w:t xml:space="preserve">Le password non sono mai memorizzate in chiaro: vengono cifrate con </w:t>
      </w:r>
      <w:r>
        <w:rPr>
          <w:b/>
          <w:bCs/>
        </w:rPr>
        <w:t>BCrypt</w:t>
      </w:r>
      <w:r>
        <w:t>. Inoltre, in caso di login fallito, il messaggio di errore è volutamente generico (</w:t>
      </w:r>
      <w:r>
        <w:rPr>
          <w:i/>
          <w:iCs/>
        </w:rPr>
        <w:t>"Invalid username or password"</w:t>
      </w:r>
      <w:r>
        <w:t>) e identico sia per password errata sia per utente inesistente, così da non permettere a un attaccante di scoprire quali username sono registrati (</w:t>
      </w:r>
      <w:r>
        <w:rPr>
          <w:i/>
          <w:iCs/>
        </w:rPr>
        <w:t>user enumeration</w:t>
      </w:r>
      <w:r>
        <w:t>).</w:t>
      </w:r>
    </w:p>
    <w:p w14:paraId="09D4A99C" w14:textId="24647BA4" w:rsidR="001437FA" w:rsidRDefault="001437FA">
      <w:pPr>
        <w:spacing w:after="120" w:line="276" w:lineRule="auto"/>
        <w:jc w:val="both"/>
      </w:pPr>
      <w:r w:rsidRPr="001437FA">
        <w:t xml:space="preserve">Il sistema distingue i due casi di accesso negato: una richiesta priva di token riceve </w:t>
      </w:r>
      <w:r w:rsidRPr="001437FA">
        <w:rPr>
          <w:rFonts w:ascii="Consolas" w:hAnsi="Consolas"/>
          <w:color w:val="C0392B"/>
          <w:sz w:val="20"/>
        </w:rPr>
        <w:t>401 Unauthorized</w:t>
      </w:r>
      <w:r w:rsidRPr="001437FA">
        <w:t xml:space="preserve">, mentre un utente autenticato ma senza i permessi necessari riceve </w:t>
      </w:r>
      <w:r w:rsidRPr="001437FA">
        <w:rPr>
          <w:rFonts w:ascii="Consolas" w:hAnsi="Consolas"/>
          <w:color w:val="C0392B"/>
          <w:sz w:val="20"/>
        </w:rPr>
        <w:t>403 Forbidden</w:t>
      </w:r>
      <w:r w:rsidRPr="001437FA">
        <w:t>. Entrambe le risposte sono prodotte da gestori dedicati nella configurazione di Spring Security (</w:t>
      </w:r>
      <w:r w:rsidRPr="001437FA">
        <w:rPr>
          <w:rFonts w:ascii="Consolas" w:hAnsi="Consolas"/>
          <w:color w:val="C0392B"/>
          <w:sz w:val="20"/>
        </w:rPr>
        <w:t>AuthenticationEntryPoint</w:t>
      </w:r>
      <w:r w:rsidRPr="001437FA">
        <w:t xml:space="preserve"> e </w:t>
      </w:r>
      <w:r w:rsidRPr="001437FA">
        <w:rPr>
          <w:rFonts w:ascii="Consolas" w:hAnsi="Consolas"/>
          <w:color w:val="C0392B"/>
          <w:sz w:val="20"/>
        </w:rPr>
        <w:t>AccessDeniedHandler</w:t>
      </w:r>
      <w:r w:rsidRPr="001437FA">
        <w:t>), con lo stesso formato JSON del resto dell'API.</w:t>
      </w:r>
    </w:p>
    <w:p w14:paraId="07082690" w14:textId="718B4D51" w:rsidR="001437FA" w:rsidRDefault="001437FA">
      <w:pPr>
        <w:spacing w:after="120" w:line="276" w:lineRule="auto"/>
        <w:jc w:val="both"/>
      </w:pPr>
      <w:r w:rsidRPr="001437FA">
        <w:t>Per contrastare i tentativi di indovinare le password (</w:t>
      </w:r>
      <w:r w:rsidRPr="001437FA">
        <w:rPr>
          <w:i/>
        </w:rPr>
        <w:t>brute force</w:t>
      </w:r>
      <w:r w:rsidRPr="001437FA">
        <w:t xml:space="preserve">) l'endpoint di login è protetto da un </w:t>
      </w:r>
      <w:r w:rsidRPr="001437FA">
        <w:rPr>
          <w:b/>
        </w:rPr>
        <w:t>rate limit</w:t>
      </w:r>
      <w:r w:rsidRPr="001437FA">
        <w:t xml:space="preserve">: il filtro </w:t>
      </w:r>
      <w:r w:rsidRPr="001437FA">
        <w:rPr>
          <w:rFonts w:ascii="Consolas" w:hAnsi="Consolas"/>
          <w:color w:val="C0392B"/>
          <w:sz w:val="20"/>
        </w:rPr>
        <w:t>LoginRateLimitFilter</w:t>
      </w:r>
      <w:r w:rsidRPr="001437FA">
        <w:t xml:space="preserve">, basato sulla libreria Bucket4j, consente un numero limitato di tentativi per indirizzo IP (10 al minuto nella configurazione predefinita) e oltre questa soglia risponde </w:t>
      </w:r>
      <w:r w:rsidRPr="001437FA">
        <w:rPr>
          <w:rFonts w:ascii="Consolas" w:hAnsi="Consolas"/>
          <w:color w:val="C0392B"/>
          <w:sz w:val="20"/>
        </w:rPr>
        <w:t>429 Too Many Requests</w:t>
      </w:r>
      <w:r w:rsidRPr="001437FA">
        <w:t xml:space="preserve">, indicando nell'header </w:t>
      </w:r>
      <w:r w:rsidRPr="001437FA">
        <w:rPr>
          <w:rFonts w:ascii="Consolas" w:hAnsi="Consolas"/>
          <w:color w:val="C0392B"/>
          <w:sz w:val="20"/>
        </w:rPr>
        <w:t>Retry-After</w:t>
      </w:r>
      <w:r w:rsidRPr="001437FA">
        <w:t xml:space="preserve"> quanti secondi attendere.</w:t>
      </w:r>
    </w:p>
    <w:p w14:paraId="201B7961" w14:textId="3E9C4EC2" w:rsidR="001437FA" w:rsidRDefault="00362E51">
      <w:pPr>
        <w:spacing w:after="120" w:line="276" w:lineRule="auto"/>
        <w:jc w:val="both"/>
      </w:pPr>
      <w:r w:rsidRPr="00362E51">
        <w:t xml:space="preserve">Il parametro di ordinamento delle liste paginate accetta solo un elenco esplicito di campi: senza questo controllo un client potrebbe ordinare per proprietà non esposte, come la password degli organizzatori, e dedurne informazioni dall'ordine dei risultati. Infine il </w:t>
      </w:r>
      <w:r w:rsidRPr="00362E51">
        <w:rPr>
          <w:b/>
        </w:rPr>
        <w:t>CORS</w:t>
      </w:r>
      <w:r w:rsidRPr="00362E51">
        <w:t xml:space="preserve"> consente le chiamate dal browser solo alle origini del frontend configurate.</w:t>
      </w:r>
    </w:p>
    <w:p w14:paraId="36F60CA4" w14:textId="77777777" w:rsidR="00CC32D6" w:rsidRDefault="00E11A0B" w:rsidP="001437FA">
      <w:pPr>
        <w:pStyle w:val="Titolo1"/>
        <w:keepNext/>
        <w:spacing w:before="320" w:after="160"/>
      </w:pPr>
      <w:bookmarkStart w:id="16" w:name="_Toc241399596"/>
      <w:r>
        <w:rPr>
          <w:b/>
          <w:bCs/>
          <w:color w:val="1F4E79"/>
          <w:sz w:val="30"/>
          <w:szCs w:val="30"/>
        </w:rPr>
        <w:t>6. Gestione centralizzata degli errori</w:t>
      </w:r>
      <w:bookmarkEnd w:id="16"/>
    </w:p>
    <w:p w14:paraId="184FC7C5" w14:textId="77777777" w:rsidR="00CC32D6" w:rsidRDefault="00E11A0B">
      <w:pPr>
        <w:spacing w:after="120" w:line="276" w:lineRule="auto"/>
        <w:jc w:val="both"/>
      </w:pPr>
      <w:r>
        <w:t xml:space="preserve">Tutte le eccezioni applicative sono intercettate da un unico </w:t>
      </w:r>
      <w:r>
        <w:rPr>
          <w:rFonts w:ascii="Consolas" w:eastAsia="Consolas" w:hAnsi="Consolas" w:cs="Consolas"/>
          <w:color w:val="C0392B"/>
          <w:sz w:val="20"/>
          <w:szCs w:val="20"/>
        </w:rPr>
        <w:t>@RestControllerAdvice</w:t>
      </w:r>
      <w:r>
        <w:t>, che le traduce in risposte JSON con un formato uniforme (timestamp, status, error, message). Questo evita la duplicazione della gestione errori nei controller e garantisce un contratto di errore coerente su tutta l'API.</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389"/>
        <w:gridCol w:w="1465"/>
        <w:gridCol w:w="4506"/>
      </w:tblGrid>
      <w:tr w:rsidR="00CC32D6" w14:paraId="6C8F49EF" w14:textId="77777777" w:rsidTr="00561A22">
        <w:trPr>
          <w:tblHeader/>
        </w:trPr>
        <w:tc>
          <w:tcPr>
            <w:tcW w:w="3389" w:type="dxa"/>
            <w:tcBorders>
              <w:bottom w:val="single" w:sz="2" w:space="0" w:color="D9D9D9"/>
            </w:tcBorders>
            <w:shd w:val="clear" w:color="auto" w:fill="1F4E79"/>
            <w:tcMar>
              <w:top w:w="60" w:type="dxa"/>
              <w:left w:w="100" w:type="dxa"/>
              <w:bottom w:w="60" w:type="dxa"/>
              <w:right w:w="100" w:type="dxa"/>
            </w:tcMar>
          </w:tcPr>
          <w:p w14:paraId="47AFA263" w14:textId="77777777" w:rsidR="00CC32D6" w:rsidRDefault="00E11A0B">
            <w:r>
              <w:rPr>
                <w:b/>
                <w:bCs/>
                <w:color w:val="FFFFFF"/>
                <w:sz w:val="20"/>
                <w:szCs w:val="20"/>
              </w:rPr>
              <w:t>Eccezione</w:t>
            </w:r>
          </w:p>
        </w:tc>
        <w:tc>
          <w:tcPr>
            <w:tcW w:w="1465" w:type="dxa"/>
            <w:tcBorders>
              <w:bottom w:val="single" w:sz="2" w:space="0" w:color="D9D9D9"/>
            </w:tcBorders>
            <w:shd w:val="clear" w:color="auto" w:fill="1F4E79"/>
            <w:tcMar>
              <w:top w:w="60" w:type="dxa"/>
              <w:left w:w="100" w:type="dxa"/>
              <w:bottom w:w="60" w:type="dxa"/>
              <w:right w:w="100" w:type="dxa"/>
            </w:tcMar>
          </w:tcPr>
          <w:p w14:paraId="37F5974B" w14:textId="77777777" w:rsidR="00CC32D6" w:rsidRDefault="00E11A0B">
            <w:r>
              <w:rPr>
                <w:b/>
                <w:bCs/>
                <w:color w:val="FFFFFF"/>
                <w:sz w:val="20"/>
                <w:szCs w:val="20"/>
              </w:rPr>
              <w:t>Status HTTP</w:t>
            </w:r>
          </w:p>
        </w:tc>
        <w:tc>
          <w:tcPr>
            <w:tcW w:w="4506" w:type="dxa"/>
            <w:tcBorders>
              <w:bottom w:val="single" w:sz="2" w:space="0" w:color="D9D9D9"/>
            </w:tcBorders>
            <w:shd w:val="clear" w:color="auto" w:fill="1F4E79"/>
            <w:tcMar>
              <w:top w:w="60" w:type="dxa"/>
              <w:left w:w="100" w:type="dxa"/>
              <w:bottom w:w="60" w:type="dxa"/>
              <w:right w:w="100" w:type="dxa"/>
            </w:tcMar>
          </w:tcPr>
          <w:p w14:paraId="63B9DE3A" w14:textId="77777777" w:rsidR="00CC32D6" w:rsidRDefault="00E11A0B">
            <w:r>
              <w:rPr>
                <w:b/>
                <w:bCs/>
                <w:color w:val="FFFFFF"/>
                <w:sz w:val="20"/>
                <w:szCs w:val="20"/>
              </w:rPr>
              <w:t>Significato</w:t>
            </w:r>
          </w:p>
        </w:tc>
      </w:tr>
      <w:tr w:rsidR="00CC32D6" w14:paraId="6D61F92A" w14:textId="77777777" w:rsidTr="00561A22">
        <w:tc>
          <w:tcPr>
            <w:tcW w:w="3389" w:type="dxa"/>
            <w:tcBorders>
              <w:top w:val="single" w:sz="2" w:space="0" w:color="D9D9D9"/>
              <w:bottom w:val="single" w:sz="2" w:space="0" w:color="D9D9D9"/>
            </w:tcBorders>
            <w:tcMar>
              <w:top w:w="60" w:type="dxa"/>
              <w:left w:w="100" w:type="dxa"/>
              <w:bottom w:w="60" w:type="dxa"/>
              <w:right w:w="100" w:type="dxa"/>
            </w:tcMar>
          </w:tcPr>
          <w:p w14:paraId="5014411F" w14:textId="77777777" w:rsidR="00CC32D6" w:rsidRDefault="00E11A0B">
            <w:r>
              <w:rPr>
                <w:rFonts w:ascii="Consolas" w:eastAsia="Consolas" w:hAnsi="Consolas" w:cs="Consolas"/>
                <w:sz w:val="20"/>
                <w:szCs w:val="20"/>
              </w:rPr>
              <w:t>MethodArgumentNotValid</w:t>
            </w:r>
          </w:p>
        </w:tc>
        <w:tc>
          <w:tcPr>
            <w:tcW w:w="1465" w:type="dxa"/>
            <w:tcBorders>
              <w:top w:val="single" w:sz="2" w:space="0" w:color="D9D9D9"/>
              <w:bottom w:val="single" w:sz="2" w:space="0" w:color="D9D9D9"/>
            </w:tcBorders>
            <w:tcMar>
              <w:top w:w="60" w:type="dxa"/>
              <w:left w:w="100" w:type="dxa"/>
              <w:bottom w:w="60" w:type="dxa"/>
              <w:right w:w="100" w:type="dxa"/>
            </w:tcMar>
          </w:tcPr>
          <w:p w14:paraId="3413204C" w14:textId="77777777" w:rsidR="00CC32D6" w:rsidRDefault="00E11A0B">
            <w:r>
              <w:rPr>
                <w:sz w:val="20"/>
                <w:szCs w:val="20"/>
              </w:rPr>
              <w:t>400</w:t>
            </w:r>
          </w:p>
        </w:tc>
        <w:tc>
          <w:tcPr>
            <w:tcW w:w="4506" w:type="dxa"/>
            <w:tcBorders>
              <w:top w:val="single" w:sz="2" w:space="0" w:color="D9D9D9"/>
              <w:bottom w:val="single" w:sz="2" w:space="0" w:color="D9D9D9"/>
            </w:tcBorders>
            <w:tcMar>
              <w:top w:w="60" w:type="dxa"/>
              <w:left w:w="100" w:type="dxa"/>
              <w:bottom w:w="60" w:type="dxa"/>
              <w:right w:w="100" w:type="dxa"/>
            </w:tcMar>
          </w:tcPr>
          <w:p w14:paraId="5CCADBE0" w14:textId="77777777" w:rsidR="00CC32D6" w:rsidRDefault="00E11A0B">
            <w:r>
              <w:rPr>
                <w:sz w:val="20"/>
                <w:szCs w:val="20"/>
              </w:rPr>
              <w:t>Input non valido (validazione DTO)</w:t>
            </w:r>
          </w:p>
        </w:tc>
      </w:tr>
      <w:tr w:rsidR="001437FA" w14:paraId="5B757056" w14:textId="77777777" w:rsidTr="00561A22">
        <w:tc>
          <w:tcPr>
            <w:tcW w:w="3389" w:type="dxa"/>
            <w:tcBorders>
              <w:top w:val="single" w:sz="2" w:space="0" w:color="D9D9D9"/>
              <w:bottom w:val="single" w:sz="2" w:space="0" w:color="D9D9D9"/>
            </w:tcBorders>
            <w:shd w:val="clear" w:color="auto" w:fill="F2F2F2"/>
            <w:tcMar>
              <w:top w:w="60" w:type="dxa"/>
              <w:left w:w="100" w:type="dxa"/>
              <w:bottom w:w="60" w:type="dxa"/>
              <w:right w:w="100" w:type="dxa"/>
            </w:tcMar>
          </w:tcPr>
          <w:p w14:paraId="7E5913A3" w14:textId="43638728" w:rsidR="001437FA" w:rsidRDefault="001437FA">
            <w:pPr>
              <w:rPr>
                <w:rFonts w:ascii="Consolas" w:eastAsia="Consolas" w:hAnsi="Consolas" w:cs="Consolas"/>
                <w:sz w:val="20"/>
                <w:szCs w:val="20"/>
              </w:rPr>
            </w:pPr>
            <w:r>
              <w:rPr>
                <w:rFonts w:ascii="Consolas" w:eastAsia="Consolas" w:hAnsi="Consolas" w:cs="Consolas"/>
                <w:sz w:val="20"/>
                <w:szCs w:val="20"/>
              </w:rPr>
              <w:t>HttpMessageNotReadable, MethodArgumentTypeMismatch, BadRequest</w:t>
            </w:r>
          </w:p>
        </w:tc>
        <w:tc>
          <w:tcPr>
            <w:tcW w:w="1465" w:type="dxa"/>
            <w:tcBorders>
              <w:top w:val="single" w:sz="2" w:space="0" w:color="D9D9D9"/>
              <w:bottom w:val="single" w:sz="2" w:space="0" w:color="D9D9D9"/>
            </w:tcBorders>
            <w:shd w:val="clear" w:color="auto" w:fill="F2F2F2"/>
            <w:tcMar>
              <w:top w:w="60" w:type="dxa"/>
              <w:left w:w="100" w:type="dxa"/>
              <w:bottom w:w="60" w:type="dxa"/>
              <w:right w:w="100" w:type="dxa"/>
            </w:tcMar>
          </w:tcPr>
          <w:p w14:paraId="3A533E17" w14:textId="5C44E34B" w:rsidR="001437FA" w:rsidRDefault="001437FA">
            <w:pPr>
              <w:rPr>
                <w:sz w:val="20"/>
                <w:szCs w:val="20"/>
              </w:rPr>
            </w:pPr>
            <w:r>
              <w:rPr>
                <w:sz w:val="20"/>
                <w:szCs w:val="20"/>
              </w:rPr>
              <w:t>400</w:t>
            </w:r>
          </w:p>
        </w:tc>
        <w:tc>
          <w:tcPr>
            <w:tcW w:w="4506" w:type="dxa"/>
            <w:tcBorders>
              <w:top w:val="single" w:sz="2" w:space="0" w:color="D9D9D9"/>
              <w:bottom w:val="single" w:sz="2" w:space="0" w:color="D9D9D9"/>
            </w:tcBorders>
            <w:shd w:val="clear" w:color="auto" w:fill="F2F2F2"/>
            <w:tcMar>
              <w:top w:w="60" w:type="dxa"/>
              <w:left w:w="100" w:type="dxa"/>
              <w:bottom w:w="60" w:type="dxa"/>
              <w:right w:w="100" w:type="dxa"/>
            </w:tcMar>
          </w:tcPr>
          <w:p w14:paraId="2681C529" w14:textId="59D0A550" w:rsidR="001437FA" w:rsidRDefault="001437FA">
            <w:pPr>
              <w:rPr>
                <w:sz w:val="20"/>
                <w:szCs w:val="20"/>
              </w:rPr>
            </w:pPr>
            <w:r>
              <w:rPr>
                <w:sz w:val="20"/>
                <w:szCs w:val="20"/>
              </w:rPr>
              <w:t>JSON malformato, valore non convertibile, ordinamento non consentito</w:t>
            </w:r>
          </w:p>
        </w:tc>
      </w:tr>
      <w:tr w:rsidR="00CC32D6" w14:paraId="0691EF70" w14:textId="77777777" w:rsidTr="00561A22">
        <w:tc>
          <w:tcPr>
            <w:tcW w:w="3389" w:type="dxa"/>
            <w:tcBorders>
              <w:top w:val="single" w:sz="2" w:space="0" w:color="D9D9D9"/>
              <w:bottom w:val="single" w:sz="2" w:space="0" w:color="D9D9D9"/>
            </w:tcBorders>
            <w:tcMar>
              <w:top w:w="60" w:type="dxa"/>
              <w:left w:w="100" w:type="dxa"/>
              <w:bottom w:w="60" w:type="dxa"/>
              <w:right w:w="100" w:type="dxa"/>
            </w:tcMar>
          </w:tcPr>
          <w:p w14:paraId="62A0A376" w14:textId="77777777" w:rsidR="00CC32D6" w:rsidRDefault="00E11A0B">
            <w:r>
              <w:rPr>
                <w:rFonts w:ascii="Consolas" w:eastAsia="Consolas" w:hAnsi="Consolas" w:cs="Consolas"/>
                <w:sz w:val="20"/>
                <w:szCs w:val="20"/>
              </w:rPr>
              <w:t>AuthenticationException</w:t>
            </w:r>
          </w:p>
        </w:tc>
        <w:tc>
          <w:tcPr>
            <w:tcW w:w="1465" w:type="dxa"/>
            <w:tcBorders>
              <w:top w:val="single" w:sz="2" w:space="0" w:color="D9D9D9"/>
              <w:bottom w:val="single" w:sz="2" w:space="0" w:color="D9D9D9"/>
            </w:tcBorders>
            <w:tcMar>
              <w:top w:w="60" w:type="dxa"/>
              <w:left w:w="100" w:type="dxa"/>
              <w:bottom w:w="60" w:type="dxa"/>
              <w:right w:w="100" w:type="dxa"/>
            </w:tcMar>
          </w:tcPr>
          <w:p w14:paraId="47ABD297" w14:textId="77777777" w:rsidR="00CC32D6" w:rsidRDefault="00E11A0B">
            <w:r>
              <w:rPr>
                <w:sz w:val="20"/>
                <w:szCs w:val="20"/>
              </w:rPr>
              <w:t>401</w:t>
            </w:r>
          </w:p>
        </w:tc>
        <w:tc>
          <w:tcPr>
            <w:tcW w:w="4506" w:type="dxa"/>
            <w:tcBorders>
              <w:top w:val="single" w:sz="2" w:space="0" w:color="D9D9D9"/>
              <w:bottom w:val="single" w:sz="2" w:space="0" w:color="D9D9D9"/>
            </w:tcBorders>
            <w:tcMar>
              <w:top w:w="60" w:type="dxa"/>
              <w:left w:w="100" w:type="dxa"/>
              <w:bottom w:w="60" w:type="dxa"/>
              <w:right w:w="100" w:type="dxa"/>
            </w:tcMar>
          </w:tcPr>
          <w:p w14:paraId="25BAB3D6" w14:textId="77777777" w:rsidR="00CC32D6" w:rsidRDefault="00E11A0B">
            <w:r>
              <w:rPr>
                <w:sz w:val="20"/>
                <w:szCs w:val="20"/>
              </w:rPr>
              <w:t>Credenziali o token non validi</w:t>
            </w:r>
          </w:p>
        </w:tc>
      </w:tr>
      <w:tr w:rsidR="00362E51" w14:paraId="174E2661" w14:textId="77777777" w:rsidTr="00561A22">
        <w:tc>
          <w:tcPr>
            <w:tcW w:w="3389" w:type="dxa"/>
            <w:tcBorders>
              <w:top w:val="single" w:sz="2" w:space="0" w:color="D9D9D9"/>
              <w:bottom w:val="single" w:sz="2" w:space="0" w:color="D9D9D9"/>
            </w:tcBorders>
            <w:shd w:val="clear" w:color="auto" w:fill="F2F2F2"/>
            <w:tcMar>
              <w:top w:w="60" w:type="dxa"/>
              <w:left w:w="100" w:type="dxa"/>
              <w:bottom w:w="60" w:type="dxa"/>
              <w:right w:w="100" w:type="dxa"/>
            </w:tcMar>
          </w:tcPr>
          <w:p w14:paraId="481EF487" w14:textId="2C23046C" w:rsidR="00362E51" w:rsidRDefault="00362E51">
            <w:pPr>
              <w:rPr>
                <w:rFonts w:ascii="Consolas" w:eastAsia="Consolas" w:hAnsi="Consolas" w:cs="Consolas"/>
                <w:sz w:val="20"/>
                <w:szCs w:val="20"/>
              </w:rPr>
            </w:pPr>
            <w:r>
              <w:rPr>
                <w:rFonts w:ascii="Consolas" w:eastAsia="Consolas" w:hAnsi="Consolas" w:cs="Consolas"/>
                <w:sz w:val="20"/>
                <w:szCs w:val="20"/>
              </w:rPr>
              <w:t>InvalidTokenException</w:t>
            </w:r>
          </w:p>
        </w:tc>
        <w:tc>
          <w:tcPr>
            <w:tcW w:w="1465" w:type="dxa"/>
            <w:tcBorders>
              <w:top w:val="single" w:sz="2" w:space="0" w:color="D9D9D9"/>
              <w:bottom w:val="single" w:sz="2" w:space="0" w:color="D9D9D9"/>
            </w:tcBorders>
            <w:shd w:val="clear" w:color="auto" w:fill="F2F2F2"/>
            <w:tcMar>
              <w:top w:w="60" w:type="dxa"/>
              <w:left w:w="100" w:type="dxa"/>
              <w:bottom w:w="60" w:type="dxa"/>
              <w:right w:w="100" w:type="dxa"/>
            </w:tcMar>
          </w:tcPr>
          <w:p w14:paraId="6697C94A" w14:textId="566D6B04" w:rsidR="00362E51" w:rsidRDefault="00362E51">
            <w:pPr>
              <w:rPr>
                <w:sz w:val="20"/>
                <w:szCs w:val="20"/>
              </w:rPr>
            </w:pPr>
            <w:r>
              <w:rPr>
                <w:sz w:val="20"/>
                <w:szCs w:val="20"/>
              </w:rPr>
              <w:t>401</w:t>
            </w:r>
          </w:p>
        </w:tc>
        <w:tc>
          <w:tcPr>
            <w:tcW w:w="4506" w:type="dxa"/>
            <w:tcBorders>
              <w:top w:val="single" w:sz="2" w:space="0" w:color="D9D9D9"/>
              <w:bottom w:val="single" w:sz="2" w:space="0" w:color="D9D9D9"/>
            </w:tcBorders>
            <w:shd w:val="clear" w:color="auto" w:fill="F2F2F2"/>
            <w:tcMar>
              <w:top w:w="60" w:type="dxa"/>
              <w:left w:w="100" w:type="dxa"/>
              <w:bottom w:w="60" w:type="dxa"/>
              <w:right w:w="100" w:type="dxa"/>
            </w:tcMar>
          </w:tcPr>
          <w:p w14:paraId="68120B73" w14:textId="3EAF52BE" w:rsidR="00362E51" w:rsidRDefault="00362E51">
            <w:pPr>
              <w:rPr>
                <w:sz w:val="20"/>
                <w:szCs w:val="20"/>
              </w:rPr>
            </w:pPr>
            <w:r>
              <w:rPr>
                <w:sz w:val="20"/>
                <w:szCs w:val="20"/>
              </w:rPr>
              <w:t>Refresh token sconosciuto, scaduto o già usato</w:t>
            </w:r>
          </w:p>
        </w:tc>
      </w:tr>
      <w:tr w:rsidR="00CC32D6" w14:paraId="34D1F7D8" w14:textId="77777777" w:rsidTr="00561A22">
        <w:tc>
          <w:tcPr>
            <w:tcW w:w="3389" w:type="dxa"/>
            <w:tcBorders>
              <w:top w:val="single" w:sz="2" w:space="0" w:color="D9D9D9"/>
              <w:bottom w:val="single" w:sz="2" w:space="0" w:color="D9D9D9"/>
            </w:tcBorders>
            <w:tcMar>
              <w:top w:w="60" w:type="dxa"/>
              <w:left w:w="100" w:type="dxa"/>
              <w:bottom w:w="60" w:type="dxa"/>
              <w:right w:w="100" w:type="dxa"/>
            </w:tcMar>
          </w:tcPr>
          <w:p w14:paraId="279B553C" w14:textId="77777777" w:rsidR="00CC32D6" w:rsidRDefault="00E11A0B">
            <w:r>
              <w:rPr>
                <w:rFonts w:ascii="Consolas" w:eastAsia="Consolas" w:hAnsi="Consolas" w:cs="Consolas"/>
                <w:sz w:val="20"/>
                <w:szCs w:val="20"/>
              </w:rPr>
              <w:t>AccessDeniedException</w:t>
            </w:r>
          </w:p>
        </w:tc>
        <w:tc>
          <w:tcPr>
            <w:tcW w:w="1465" w:type="dxa"/>
            <w:tcBorders>
              <w:top w:val="single" w:sz="2" w:space="0" w:color="D9D9D9"/>
              <w:bottom w:val="single" w:sz="2" w:space="0" w:color="D9D9D9"/>
            </w:tcBorders>
            <w:tcMar>
              <w:top w:w="60" w:type="dxa"/>
              <w:left w:w="100" w:type="dxa"/>
              <w:bottom w:w="60" w:type="dxa"/>
              <w:right w:w="100" w:type="dxa"/>
            </w:tcMar>
          </w:tcPr>
          <w:p w14:paraId="0D21A575" w14:textId="77777777" w:rsidR="00CC32D6" w:rsidRDefault="00E11A0B">
            <w:r>
              <w:rPr>
                <w:sz w:val="20"/>
                <w:szCs w:val="20"/>
              </w:rPr>
              <w:t>403</w:t>
            </w:r>
          </w:p>
        </w:tc>
        <w:tc>
          <w:tcPr>
            <w:tcW w:w="4506" w:type="dxa"/>
            <w:tcBorders>
              <w:top w:val="single" w:sz="2" w:space="0" w:color="D9D9D9"/>
              <w:bottom w:val="single" w:sz="2" w:space="0" w:color="D9D9D9"/>
            </w:tcBorders>
            <w:tcMar>
              <w:top w:w="60" w:type="dxa"/>
              <w:left w:w="100" w:type="dxa"/>
              <w:bottom w:w="60" w:type="dxa"/>
              <w:right w:w="100" w:type="dxa"/>
            </w:tcMar>
          </w:tcPr>
          <w:p w14:paraId="5ED537FE" w14:textId="77777777" w:rsidR="00CC32D6" w:rsidRDefault="00E11A0B">
            <w:r>
              <w:rPr>
                <w:sz w:val="20"/>
                <w:szCs w:val="20"/>
              </w:rPr>
              <w:t>Permessi insufficienti per la risorsa</w:t>
            </w:r>
          </w:p>
        </w:tc>
      </w:tr>
      <w:tr w:rsidR="00CC32D6" w14:paraId="16143892" w14:textId="77777777" w:rsidTr="00561A22">
        <w:tc>
          <w:tcPr>
            <w:tcW w:w="3389" w:type="dxa"/>
            <w:tcBorders>
              <w:top w:val="single" w:sz="2" w:space="0" w:color="D9D9D9"/>
              <w:bottom w:val="single" w:sz="2" w:space="0" w:color="D9D9D9"/>
            </w:tcBorders>
            <w:shd w:val="clear" w:color="auto" w:fill="F2F2F2"/>
            <w:tcMar>
              <w:top w:w="60" w:type="dxa"/>
              <w:left w:w="100" w:type="dxa"/>
              <w:bottom w:w="60" w:type="dxa"/>
              <w:right w:w="100" w:type="dxa"/>
            </w:tcMar>
          </w:tcPr>
          <w:p w14:paraId="761DFADF" w14:textId="77777777" w:rsidR="00CC32D6" w:rsidRDefault="00E11A0B">
            <w:r>
              <w:rPr>
                <w:rFonts w:ascii="Consolas" w:eastAsia="Consolas" w:hAnsi="Consolas" w:cs="Consolas"/>
                <w:sz w:val="20"/>
                <w:szCs w:val="20"/>
              </w:rPr>
              <w:t>ResourceNotFound</w:t>
            </w:r>
          </w:p>
        </w:tc>
        <w:tc>
          <w:tcPr>
            <w:tcW w:w="1465" w:type="dxa"/>
            <w:tcBorders>
              <w:top w:val="single" w:sz="2" w:space="0" w:color="D9D9D9"/>
              <w:bottom w:val="single" w:sz="2" w:space="0" w:color="D9D9D9"/>
            </w:tcBorders>
            <w:shd w:val="clear" w:color="auto" w:fill="F2F2F2"/>
            <w:tcMar>
              <w:top w:w="60" w:type="dxa"/>
              <w:left w:w="100" w:type="dxa"/>
              <w:bottom w:w="60" w:type="dxa"/>
              <w:right w:w="100" w:type="dxa"/>
            </w:tcMar>
          </w:tcPr>
          <w:p w14:paraId="772E424E" w14:textId="77777777" w:rsidR="00CC32D6" w:rsidRDefault="00E11A0B">
            <w:r>
              <w:rPr>
                <w:sz w:val="20"/>
                <w:szCs w:val="20"/>
              </w:rPr>
              <w:t>404</w:t>
            </w:r>
          </w:p>
        </w:tc>
        <w:tc>
          <w:tcPr>
            <w:tcW w:w="4506" w:type="dxa"/>
            <w:tcBorders>
              <w:top w:val="single" w:sz="2" w:space="0" w:color="D9D9D9"/>
              <w:bottom w:val="single" w:sz="2" w:space="0" w:color="D9D9D9"/>
            </w:tcBorders>
            <w:shd w:val="clear" w:color="auto" w:fill="F2F2F2"/>
            <w:tcMar>
              <w:top w:w="60" w:type="dxa"/>
              <w:left w:w="100" w:type="dxa"/>
              <w:bottom w:w="60" w:type="dxa"/>
              <w:right w:w="100" w:type="dxa"/>
            </w:tcMar>
          </w:tcPr>
          <w:p w14:paraId="44B2AFEF" w14:textId="77777777" w:rsidR="00CC32D6" w:rsidRDefault="00E11A0B">
            <w:r>
              <w:rPr>
                <w:sz w:val="20"/>
                <w:szCs w:val="20"/>
              </w:rPr>
              <w:t>Risorsa inesistente</w:t>
            </w:r>
          </w:p>
        </w:tc>
      </w:tr>
      <w:tr w:rsidR="001437FA" w14:paraId="09E00561" w14:textId="77777777" w:rsidTr="00561A22">
        <w:tc>
          <w:tcPr>
            <w:tcW w:w="3389" w:type="dxa"/>
            <w:tcBorders>
              <w:top w:val="single" w:sz="2" w:space="0" w:color="D9D9D9"/>
              <w:bottom w:val="single" w:sz="2" w:space="0" w:color="D9D9D9"/>
            </w:tcBorders>
            <w:tcMar>
              <w:top w:w="60" w:type="dxa"/>
              <w:left w:w="100" w:type="dxa"/>
              <w:bottom w:w="60" w:type="dxa"/>
              <w:right w:w="100" w:type="dxa"/>
            </w:tcMar>
          </w:tcPr>
          <w:p w14:paraId="4147F50C" w14:textId="723B010C" w:rsidR="001437FA" w:rsidRDefault="001437FA">
            <w:pPr>
              <w:rPr>
                <w:rFonts w:ascii="Consolas" w:eastAsia="Consolas" w:hAnsi="Consolas" w:cs="Consolas"/>
                <w:sz w:val="20"/>
                <w:szCs w:val="20"/>
              </w:rPr>
            </w:pPr>
            <w:r>
              <w:rPr>
                <w:rFonts w:ascii="Consolas" w:eastAsia="Consolas" w:hAnsi="Consolas" w:cs="Consolas"/>
                <w:sz w:val="20"/>
                <w:szCs w:val="20"/>
              </w:rPr>
              <w:t>NoResourceFound</w:t>
            </w:r>
          </w:p>
        </w:tc>
        <w:tc>
          <w:tcPr>
            <w:tcW w:w="1465" w:type="dxa"/>
            <w:tcBorders>
              <w:top w:val="single" w:sz="2" w:space="0" w:color="D9D9D9"/>
              <w:bottom w:val="single" w:sz="2" w:space="0" w:color="D9D9D9"/>
            </w:tcBorders>
            <w:tcMar>
              <w:top w:w="60" w:type="dxa"/>
              <w:left w:w="100" w:type="dxa"/>
              <w:bottom w:w="60" w:type="dxa"/>
              <w:right w:w="100" w:type="dxa"/>
            </w:tcMar>
          </w:tcPr>
          <w:p w14:paraId="0090AC5F" w14:textId="5CA42D02" w:rsidR="001437FA" w:rsidRDefault="001437FA">
            <w:pPr>
              <w:rPr>
                <w:sz w:val="20"/>
                <w:szCs w:val="20"/>
              </w:rPr>
            </w:pPr>
            <w:r>
              <w:rPr>
                <w:sz w:val="20"/>
                <w:szCs w:val="20"/>
              </w:rPr>
              <w:t>404</w:t>
            </w:r>
          </w:p>
        </w:tc>
        <w:tc>
          <w:tcPr>
            <w:tcW w:w="4506" w:type="dxa"/>
            <w:tcBorders>
              <w:top w:val="single" w:sz="2" w:space="0" w:color="D9D9D9"/>
              <w:bottom w:val="single" w:sz="2" w:space="0" w:color="D9D9D9"/>
            </w:tcBorders>
            <w:tcMar>
              <w:top w:w="60" w:type="dxa"/>
              <w:left w:w="100" w:type="dxa"/>
              <w:bottom w:w="60" w:type="dxa"/>
              <w:right w:w="100" w:type="dxa"/>
            </w:tcMar>
          </w:tcPr>
          <w:p w14:paraId="49317847" w14:textId="215F851D" w:rsidR="001437FA" w:rsidRDefault="001437FA">
            <w:pPr>
              <w:rPr>
                <w:sz w:val="20"/>
                <w:szCs w:val="20"/>
              </w:rPr>
            </w:pPr>
            <w:r>
              <w:rPr>
                <w:sz w:val="20"/>
                <w:szCs w:val="20"/>
              </w:rPr>
              <w:t>Endpoint inesistente</w:t>
            </w:r>
          </w:p>
        </w:tc>
      </w:tr>
      <w:tr w:rsidR="001437FA" w14:paraId="380A69E8" w14:textId="77777777" w:rsidTr="00561A22">
        <w:tc>
          <w:tcPr>
            <w:tcW w:w="3389" w:type="dxa"/>
            <w:tcBorders>
              <w:top w:val="single" w:sz="2" w:space="0" w:color="D9D9D9"/>
              <w:bottom w:val="single" w:sz="2" w:space="0" w:color="D9D9D9"/>
            </w:tcBorders>
            <w:shd w:val="clear" w:color="auto" w:fill="F2F2F2"/>
            <w:tcMar>
              <w:top w:w="60" w:type="dxa"/>
              <w:left w:w="100" w:type="dxa"/>
              <w:bottom w:w="60" w:type="dxa"/>
              <w:right w:w="100" w:type="dxa"/>
            </w:tcMar>
          </w:tcPr>
          <w:p w14:paraId="08BD0C89" w14:textId="028DC29A" w:rsidR="001437FA" w:rsidRDefault="001437FA">
            <w:pPr>
              <w:rPr>
                <w:rFonts w:ascii="Consolas" w:eastAsia="Consolas" w:hAnsi="Consolas" w:cs="Consolas"/>
                <w:sz w:val="20"/>
                <w:szCs w:val="20"/>
              </w:rPr>
            </w:pPr>
            <w:r>
              <w:rPr>
                <w:rFonts w:ascii="Consolas" w:eastAsia="Consolas" w:hAnsi="Consolas" w:cs="Consolas"/>
                <w:sz w:val="20"/>
                <w:szCs w:val="20"/>
              </w:rPr>
              <w:t>HttpRequestMethodNotSupported</w:t>
            </w:r>
          </w:p>
        </w:tc>
        <w:tc>
          <w:tcPr>
            <w:tcW w:w="1465" w:type="dxa"/>
            <w:tcBorders>
              <w:top w:val="single" w:sz="2" w:space="0" w:color="D9D9D9"/>
              <w:bottom w:val="single" w:sz="2" w:space="0" w:color="D9D9D9"/>
            </w:tcBorders>
            <w:shd w:val="clear" w:color="auto" w:fill="F2F2F2"/>
            <w:tcMar>
              <w:top w:w="60" w:type="dxa"/>
              <w:left w:w="100" w:type="dxa"/>
              <w:bottom w:w="60" w:type="dxa"/>
              <w:right w:w="100" w:type="dxa"/>
            </w:tcMar>
          </w:tcPr>
          <w:p w14:paraId="5796A122" w14:textId="136F2ED8" w:rsidR="001437FA" w:rsidRDefault="001437FA">
            <w:pPr>
              <w:rPr>
                <w:sz w:val="20"/>
                <w:szCs w:val="20"/>
              </w:rPr>
            </w:pPr>
            <w:r>
              <w:rPr>
                <w:sz w:val="20"/>
                <w:szCs w:val="20"/>
              </w:rPr>
              <w:t>405</w:t>
            </w:r>
          </w:p>
        </w:tc>
        <w:tc>
          <w:tcPr>
            <w:tcW w:w="4506" w:type="dxa"/>
            <w:tcBorders>
              <w:top w:val="single" w:sz="2" w:space="0" w:color="D9D9D9"/>
              <w:bottom w:val="single" w:sz="2" w:space="0" w:color="D9D9D9"/>
            </w:tcBorders>
            <w:shd w:val="clear" w:color="auto" w:fill="F2F2F2"/>
            <w:tcMar>
              <w:top w:w="60" w:type="dxa"/>
              <w:left w:w="100" w:type="dxa"/>
              <w:bottom w:w="60" w:type="dxa"/>
              <w:right w:w="100" w:type="dxa"/>
            </w:tcMar>
          </w:tcPr>
          <w:p w14:paraId="48B08C7D" w14:textId="2B64BDFC" w:rsidR="001437FA" w:rsidRDefault="001437FA">
            <w:pPr>
              <w:rPr>
                <w:sz w:val="20"/>
                <w:szCs w:val="20"/>
              </w:rPr>
            </w:pPr>
            <w:r>
              <w:rPr>
                <w:sz w:val="20"/>
                <w:szCs w:val="20"/>
              </w:rPr>
              <w:t>Metodo HTTP non previsto per l'endpoint</w:t>
            </w:r>
          </w:p>
        </w:tc>
      </w:tr>
      <w:tr w:rsidR="00CC32D6" w14:paraId="0330D766" w14:textId="77777777" w:rsidTr="00561A22">
        <w:tc>
          <w:tcPr>
            <w:tcW w:w="3389" w:type="dxa"/>
            <w:tcBorders>
              <w:top w:val="single" w:sz="2" w:space="0" w:color="D9D9D9"/>
              <w:bottom w:val="single" w:sz="2" w:space="0" w:color="D9D9D9"/>
            </w:tcBorders>
            <w:tcMar>
              <w:top w:w="60" w:type="dxa"/>
              <w:left w:w="100" w:type="dxa"/>
              <w:bottom w:w="60" w:type="dxa"/>
              <w:right w:w="100" w:type="dxa"/>
            </w:tcMar>
          </w:tcPr>
          <w:p w14:paraId="20CAFD3A" w14:textId="77777777" w:rsidR="00CC32D6" w:rsidRDefault="00E11A0B">
            <w:r>
              <w:rPr>
                <w:rFonts w:ascii="Consolas" w:eastAsia="Consolas" w:hAnsi="Consolas" w:cs="Consolas"/>
                <w:sz w:val="20"/>
                <w:szCs w:val="20"/>
              </w:rPr>
              <w:t>ResourceConflict</w:t>
            </w:r>
          </w:p>
        </w:tc>
        <w:tc>
          <w:tcPr>
            <w:tcW w:w="1465" w:type="dxa"/>
            <w:tcBorders>
              <w:top w:val="single" w:sz="2" w:space="0" w:color="D9D9D9"/>
              <w:bottom w:val="single" w:sz="2" w:space="0" w:color="D9D9D9"/>
            </w:tcBorders>
            <w:tcMar>
              <w:top w:w="60" w:type="dxa"/>
              <w:left w:w="100" w:type="dxa"/>
              <w:bottom w:w="60" w:type="dxa"/>
              <w:right w:w="100" w:type="dxa"/>
            </w:tcMar>
          </w:tcPr>
          <w:p w14:paraId="266158CA" w14:textId="77777777" w:rsidR="00CC32D6" w:rsidRDefault="00E11A0B">
            <w:r>
              <w:rPr>
                <w:sz w:val="20"/>
                <w:szCs w:val="20"/>
              </w:rPr>
              <w:t>409</w:t>
            </w:r>
          </w:p>
        </w:tc>
        <w:tc>
          <w:tcPr>
            <w:tcW w:w="4506" w:type="dxa"/>
            <w:tcBorders>
              <w:top w:val="single" w:sz="2" w:space="0" w:color="D9D9D9"/>
              <w:bottom w:val="single" w:sz="2" w:space="0" w:color="D9D9D9"/>
            </w:tcBorders>
            <w:tcMar>
              <w:top w:w="60" w:type="dxa"/>
              <w:left w:w="100" w:type="dxa"/>
              <w:bottom w:w="60" w:type="dxa"/>
              <w:right w:w="100" w:type="dxa"/>
            </w:tcMar>
          </w:tcPr>
          <w:p w14:paraId="7F97F221" w14:textId="77777777" w:rsidR="00CC32D6" w:rsidRDefault="00E11A0B">
            <w:r>
              <w:rPr>
                <w:sz w:val="20"/>
                <w:szCs w:val="20"/>
              </w:rPr>
              <w:t>Violazione di una regola di dominio</w:t>
            </w:r>
          </w:p>
        </w:tc>
      </w:tr>
      <w:tr w:rsidR="001437FA" w14:paraId="5F3E7B4F" w14:textId="77777777" w:rsidTr="00561A22">
        <w:tc>
          <w:tcPr>
            <w:tcW w:w="3389" w:type="dxa"/>
            <w:tcBorders>
              <w:top w:val="single" w:sz="2" w:space="0" w:color="D9D9D9"/>
              <w:bottom w:val="single" w:sz="2" w:space="0" w:color="D9D9D9"/>
            </w:tcBorders>
            <w:shd w:val="clear" w:color="auto" w:fill="F2F2F2"/>
            <w:tcMar>
              <w:top w:w="60" w:type="dxa"/>
              <w:left w:w="100" w:type="dxa"/>
              <w:bottom w:w="60" w:type="dxa"/>
              <w:right w:w="100" w:type="dxa"/>
            </w:tcMar>
          </w:tcPr>
          <w:p w14:paraId="44423397" w14:textId="7B0D5EA3" w:rsidR="001437FA" w:rsidRDefault="001437FA">
            <w:pPr>
              <w:rPr>
                <w:rFonts w:ascii="Consolas" w:eastAsia="Consolas" w:hAnsi="Consolas" w:cs="Consolas"/>
                <w:sz w:val="20"/>
                <w:szCs w:val="20"/>
              </w:rPr>
            </w:pPr>
            <w:r>
              <w:rPr>
                <w:rFonts w:ascii="Consolas" w:eastAsia="Consolas" w:hAnsi="Consolas" w:cs="Consolas"/>
                <w:sz w:val="20"/>
                <w:szCs w:val="20"/>
              </w:rPr>
              <w:lastRenderedPageBreak/>
              <w:t>DataIntegrityViolation</w:t>
            </w:r>
          </w:p>
        </w:tc>
        <w:tc>
          <w:tcPr>
            <w:tcW w:w="1465" w:type="dxa"/>
            <w:tcBorders>
              <w:top w:val="single" w:sz="2" w:space="0" w:color="D9D9D9"/>
              <w:bottom w:val="single" w:sz="2" w:space="0" w:color="D9D9D9"/>
            </w:tcBorders>
            <w:shd w:val="clear" w:color="auto" w:fill="F2F2F2"/>
            <w:tcMar>
              <w:top w:w="60" w:type="dxa"/>
              <w:left w:w="100" w:type="dxa"/>
              <w:bottom w:w="60" w:type="dxa"/>
              <w:right w:w="100" w:type="dxa"/>
            </w:tcMar>
          </w:tcPr>
          <w:p w14:paraId="3AC20B83" w14:textId="4AF4845B" w:rsidR="001437FA" w:rsidRDefault="001437FA">
            <w:pPr>
              <w:rPr>
                <w:sz w:val="20"/>
                <w:szCs w:val="20"/>
              </w:rPr>
            </w:pPr>
            <w:r>
              <w:rPr>
                <w:sz w:val="20"/>
                <w:szCs w:val="20"/>
              </w:rPr>
              <w:t>409</w:t>
            </w:r>
          </w:p>
        </w:tc>
        <w:tc>
          <w:tcPr>
            <w:tcW w:w="4506" w:type="dxa"/>
            <w:tcBorders>
              <w:top w:val="single" w:sz="2" w:space="0" w:color="D9D9D9"/>
              <w:bottom w:val="single" w:sz="2" w:space="0" w:color="D9D9D9"/>
            </w:tcBorders>
            <w:shd w:val="clear" w:color="auto" w:fill="F2F2F2"/>
            <w:tcMar>
              <w:top w:w="60" w:type="dxa"/>
              <w:left w:w="100" w:type="dxa"/>
              <w:bottom w:w="60" w:type="dxa"/>
              <w:right w:w="100" w:type="dxa"/>
            </w:tcMar>
          </w:tcPr>
          <w:p w14:paraId="41406A65" w14:textId="21867BB1" w:rsidR="001437FA" w:rsidRDefault="001437FA">
            <w:pPr>
              <w:rPr>
                <w:sz w:val="20"/>
                <w:szCs w:val="20"/>
              </w:rPr>
            </w:pPr>
            <w:r>
              <w:rPr>
                <w:sz w:val="20"/>
                <w:szCs w:val="20"/>
              </w:rPr>
              <w:t>Vincolo del database violato, ad esempio da richieste concorrenti</w:t>
            </w:r>
          </w:p>
        </w:tc>
      </w:tr>
      <w:tr w:rsidR="001437FA" w14:paraId="18A56F05" w14:textId="77777777" w:rsidTr="00561A22">
        <w:tc>
          <w:tcPr>
            <w:tcW w:w="3389" w:type="dxa"/>
            <w:tcBorders>
              <w:top w:val="single" w:sz="2" w:space="0" w:color="D9D9D9"/>
              <w:bottom w:val="single" w:sz="2" w:space="0" w:color="D9D9D9"/>
            </w:tcBorders>
            <w:tcMar>
              <w:top w:w="60" w:type="dxa"/>
              <w:left w:w="100" w:type="dxa"/>
              <w:bottom w:w="60" w:type="dxa"/>
              <w:right w:w="100" w:type="dxa"/>
            </w:tcMar>
          </w:tcPr>
          <w:p w14:paraId="70BC299B" w14:textId="1DA0CB9D" w:rsidR="001437FA" w:rsidRDefault="001437FA">
            <w:pPr>
              <w:rPr>
                <w:rFonts w:ascii="Consolas" w:eastAsia="Consolas" w:hAnsi="Consolas" w:cs="Consolas"/>
                <w:sz w:val="20"/>
                <w:szCs w:val="20"/>
              </w:rPr>
            </w:pPr>
            <w:r>
              <w:rPr>
                <w:rFonts w:ascii="Consolas" w:eastAsia="Consolas" w:hAnsi="Consolas" w:cs="Consolas"/>
                <w:sz w:val="20"/>
                <w:szCs w:val="20"/>
              </w:rPr>
              <w:t>HttpMediaTypeNotSupported</w:t>
            </w:r>
          </w:p>
        </w:tc>
        <w:tc>
          <w:tcPr>
            <w:tcW w:w="1465" w:type="dxa"/>
            <w:tcBorders>
              <w:top w:val="single" w:sz="2" w:space="0" w:color="D9D9D9"/>
              <w:bottom w:val="single" w:sz="2" w:space="0" w:color="D9D9D9"/>
            </w:tcBorders>
            <w:tcMar>
              <w:top w:w="60" w:type="dxa"/>
              <w:left w:w="100" w:type="dxa"/>
              <w:bottom w:w="60" w:type="dxa"/>
              <w:right w:w="100" w:type="dxa"/>
            </w:tcMar>
          </w:tcPr>
          <w:p w14:paraId="7D950475" w14:textId="3CB013BC" w:rsidR="001437FA" w:rsidRDefault="001437FA">
            <w:pPr>
              <w:rPr>
                <w:sz w:val="20"/>
                <w:szCs w:val="20"/>
              </w:rPr>
            </w:pPr>
            <w:r>
              <w:rPr>
                <w:sz w:val="20"/>
                <w:szCs w:val="20"/>
              </w:rPr>
              <w:t>415</w:t>
            </w:r>
          </w:p>
        </w:tc>
        <w:tc>
          <w:tcPr>
            <w:tcW w:w="4506" w:type="dxa"/>
            <w:tcBorders>
              <w:top w:val="single" w:sz="2" w:space="0" w:color="D9D9D9"/>
              <w:bottom w:val="single" w:sz="2" w:space="0" w:color="D9D9D9"/>
            </w:tcBorders>
            <w:tcMar>
              <w:top w:w="60" w:type="dxa"/>
              <w:left w:w="100" w:type="dxa"/>
              <w:bottom w:w="60" w:type="dxa"/>
              <w:right w:w="100" w:type="dxa"/>
            </w:tcMar>
          </w:tcPr>
          <w:p w14:paraId="58D90519" w14:textId="49F1FAFF" w:rsidR="001437FA" w:rsidRDefault="001437FA">
            <w:pPr>
              <w:rPr>
                <w:sz w:val="20"/>
                <w:szCs w:val="20"/>
              </w:rPr>
            </w:pPr>
            <w:r>
              <w:rPr>
                <w:sz w:val="20"/>
                <w:szCs w:val="20"/>
              </w:rPr>
              <w:t>Formato del corpo della richiesta non supportato</w:t>
            </w:r>
          </w:p>
        </w:tc>
      </w:tr>
      <w:tr w:rsidR="00CC32D6" w14:paraId="78F85E9C" w14:textId="77777777" w:rsidTr="00362E51">
        <w:tc>
          <w:tcPr>
            <w:tcW w:w="3389" w:type="dxa"/>
            <w:tcBorders>
              <w:top w:val="single" w:sz="2" w:space="0" w:color="D9D9D9"/>
              <w:bottom w:val="single" w:sz="4" w:space="0" w:color="BFBFBF"/>
            </w:tcBorders>
            <w:shd w:val="clear" w:color="auto" w:fill="F2F2F2"/>
            <w:tcMar>
              <w:top w:w="60" w:type="dxa"/>
              <w:left w:w="100" w:type="dxa"/>
              <w:bottom w:w="60" w:type="dxa"/>
              <w:right w:w="100" w:type="dxa"/>
            </w:tcMar>
          </w:tcPr>
          <w:p w14:paraId="03C41DD4" w14:textId="4DDA1A20" w:rsidR="00CC32D6" w:rsidRDefault="001437FA">
            <w:r>
              <w:rPr>
                <w:rFonts w:ascii="Consolas" w:eastAsia="Consolas" w:hAnsi="Consolas" w:cs="Consolas"/>
                <w:sz w:val="20"/>
                <w:szCs w:val="20"/>
              </w:rPr>
              <w:t>Exception</w:t>
            </w:r>
          </w:p>
        </w:tc>
        <w:tc>
          <w:tcPr>
            <w:tcW w:w="1465" w:type="dxa"/>
            <w:tcBorders>
              <w:top w:val="single" w:sz="2" w:space="0" w:color="D9D9D9"/>
              <w:bottom w:val="single" w:sz="4" w:space="0" w:color="BFBFBF"/>
            </w:tcBorders>
            <w:shd w:val="clear" w:color="auto" w:fill="F2F2F2"/>
            <w:tcMar>
              <w:top w:w="60" w:type="dxa"/>
              <w:left w:w="100" w:type="dxa"/>
              <w:bottom w:w="60" w:type="dxa"/>
              <w:right w:w="100" w:type="dxa"/>
            </w:tcMar>
          </w:tcPr>
          <w:p w14:paraId="15B90338" w14:textId="1D5BA08A" w:rsidR="00CC32D6" w:rsidRDefault="001437FA">
            <w:r>
              <w:rPr>
                <w:sz w:val="20"/>
                <w:szCs w:val="20"/>
              </w:rPr>
              <w:t>500</w:t>
            </w:r>
          </w:p>
        </w:tc>
        <w:tc>
          <w:tcPr>
            <w:tcW w:w="4506" w:type="dxa"/>
            <w:tcBorders>
              <w:top w:val="single" w:sz="2" w:space="0" w:color="D9D9D9"/>
              <w:bottom w:val="single" w:sz="4" w:space="0" w:color="BFBFBF"/>
            </w:tcBorders>
            <w:shd w:val="clear" w:color="auto" w:fill="F2F2F2"/>
            <w:tcMar>
              <w:top w:w="60" w:type="dxa"/>
              <w:left w:w="100" w:type="dxa"/>
              <w:bottom w:w="60" w:type="dxa"/>
              <w:right w:w="100" w:type="dxa"/>
            </w:tcMar>
          </w:tcPr>
          <w:p w14:paraId="75BD4476" w14:textId="7E4D7D3C" w:rsidR="00CC32D6" w:rsidRDefault="001437FA">
            <w:r>
              <w:rPr>
                <w:sz w:val="20"/>
                <w:szCs w:val="20"/>
              </w:rPr>
              <w:t>Fallback per errori imprevisti, registrati nei log con lo stack trace</w:t>
            </w:r>
          </w:p>
        </w:tc>
      </w:tr>
    </w:tbl>
    <w:p w14:paraId="6B5272F1" w14:textId="69226316" w:rsidR="00CC32D6" w:rsidRDefault="001437FA">
      <w:pPr>
        <w:spacing w:after="120" w:line="276" w:lineRule="auto"/>
        <w:jc w:val="both"/>
      </w:pPr>
      <w:r w:rsidRPr="001437FA">
        <w:t xml:space="preserve">Un caso particolare merita attenzione: gli errori che nascono nella catena di filtri di Spring Security — token non valido, richiesta senza token, accesso negato a livello di URL, superamento del limite di tentativi di login — non possono essere gestiti dal </w:t>
      </w:r>
      <w:r w:rsidRPr="001437FA">
        <w:rPr>
          <w:rFonts w:ascii="Consolas" w:hAnsi="Consolas"/>
          <w:color w:val="C0392B"/>
          <w:sz w:val="20"/>
        </w:rPr>
        <w:t>@RestControllerAdvice</w:t>
      </w:r>
      <w:r w:rsidRPr="001437FA">
        <w:t xml:space="preserve">, perché si verificano </w:t>
      </w:r>
      <w:r w:rsidRPr="001437FA">
        <w:rPr>
          <w:i/>
        </w:rPr>
        <w:t>prima</w:t>
      </w:r>
      <w:r w:rsidRPr="001437FA">
        <w:t xml:space="preserve"> del DispatcherServlet e quindi al di fuori del ciclo di Spring MVC. Per questi casi la classe </w:t>
      </w:r>
      <w:r w:rsidRPr="001437FA">
        <w:rPr>
          <w:rFonts w:ascii="Consolas" w:hAnsi="Consolas"/>
          <w:color w:val="C0392B"/>
          <w:sz w:val="20"/>
        </w:rPr>
        <w:t>SecurityErrorResponse</w:t>
      </w:r>
      <w:r w:rsidRPr="001437FA">
        <w:t xml:space="preserve"> scrive direttamente la risposta (401, 403 o 429), mantenendo lo stesso formato JSON del resto dell'API.</w:t>
      </w:r>
    </w:p>
    <w:p w14:paraId="732CABC6" w14:textId="1D2A5C22" w:rsidR="00CC32D6" w:rsidRDefault="00E11A0B" w:rsidP="00DB77AC">
      <w:pPr>
        <w:pStyle w:val="Titolo1"/>
        <w:keepNext/>
        <w:pageBreakBefore/>
        <w:spacing w:before="320" w:after="160"/>
      </w:pPr>
      <w:bookmarkStart w:id="17" w:name="_Toc241399597"/>
      <w:r w:rsidRPr="001437FA">
        <w:rPr>
          <w:b/>
          <w:color w:val="1F4E79"/>
          <w:sz w:val="30"/>
        </w:rPr>
        <w:lastRenderedPageBreak/>
        <w:t>7. Testing</w:t>
      </w:r>
      <w:bookmarkEnd w:id="17"/>
    </w:p>
    <w:p w14:paraId="13C6D1CE" w14:textId="6D26F1B8" w:rsidR="00CC32D6" w:rsidRDefault="00DB77AC">
      <w:pPr>
        <w:spacing w:after="120" w:line="276" w:lineRule="auto"/>
        <w:jc w:val="both"/>
      </w:pPr>
      <w:r w:rsidRPr="00DB77AC">
        <w:t xml:space="preserve">La suite di test conta </w:t>
      </w:r>
      <w:r w:rsidRPr="00DB77AC">
        <w:rPr>
          <w:b/>
        </w:rPr>
        <w:t>166 test</w:t>
      </w:r>
      <w:r w:rsidRPr="00DB77AC">
        <w:t>, tutti superati, con una copertura del codice (</w:t>
      </w:r>
      <w:r w:rsidRPr="00DB77AC">
        <w:rPr>
          <w:i/>
        </w:rPr>
        <w:t>code coverage</w:t>
      </w:r>
      <w:r w:rsidRPr="00DB77AC">
        <w:t xml:space="preserve">) misurata da JaCoCo pari al </w:t>
      </w:r>
      <w:r w:rsidRPr="00DB77AC">
        <w:rPr>
          <w:b/>
        </w:rPr>
        <w:t>93%</w:t>
      </w:r>
      <w:r w:rsidRPr="00DB77AC">
        <w:t xml:space="preserve"> — ampiamente superiore al minimo del 35% richiesto. Sono esclusi dalla misurazione solo i package </w:t>
      </w:r>
      <w:r w:rsidRPr="00DB77AC">
        <w:rPr>
          <w:rFonts w:ascii="Consolas" w:hAnsi="Consolas"/>
          <w:color w:val="C0392B"/>
          <w:sz w:val="20"/>
        </w:rPr>
        <w:t>dto</w:t>
      </w:r>
      <w:r w:rsidRPr="00DB77AC">
        <w:t xml:space="preserve"> ed </w:t>
      </w:r>
      <w:r w:rsidRPr="00DB77AC">
        <w:rPr>
          <w:rFonts w:ascii="Consolas" w:hAnsi="Consolas"/>
          <w:color w:val="C0392B"/>
          <w:sz w:val="20"/>
        </w:rPr>
        <w:t>entity</w:t>
      </w:r>
      <w:r w:rsidRPr="00DB77AC">
        <w:t>, costituiti da codice generato da Lombok.</w:t>
      </w:r>
    </w:p>
    <w:p w14:paraId="4D6B7D83" w14:textId="77777777" w:rsidR="00CC32D6" w:rsidRDefault="00E11A0B">
      <w:pPr>
        <w:spacing w:after="120" w:line="276" w:lineRule="auto"/>
        <w:jc w:val="both"/>
      </w:pPr>
      <w:r>
        <w:t>La strategia di test combina due approcci complementari:</w:t>
      </w:r>
    </w:p>
    <w:p w14:paraId="2FBAF4D7" w14:textId="77777777" w:rsidR="00CC32D6" w:rsidRDefault="00E11A0B">
      <w:pPr>
        <w:spacing w:after="120" w:line="276" w:lineRule="auto"/>
        <w:jc w:val="both"/>
      </w:pPr>
      <w:r>
        <w:t xml:space="preserve">I </w:t>
      </w:r>
      <w:r>
        <w:rPr>
          <w:b/>
          <w:bCs/>
        </w:rPr>
        <w:t>test unitari</w:t>
      </w:r>
      <w:r>
        <w:t xml:space="preserve"> verificano la logica di business degli strati service in isolamento, usando Mockito per simulare i repository. Sono veloci e mirati: controllano ogni singola regola di dominio, compresi i casi limite (ultimo admin, torneo già attivo, iscrizione duplicata, pareggio a reti inviolate).</w:t>
      </w:r>
    </w:p>
    <w:p w14:paraId="324FA550" w14:textId="09D19937" w:rsidR="00CC32D6" w:rsidRDefault="00362E51">
      <w:pPr>
        <w:spacing w:after="120" w:line="276" w:lineRule="auto"/>
        <w:jc w:val="both"/>
      </w:pPr>
      <w:r w:rsidRPr="00362E51">
        <w:t xml:space="preserve">I </w:t>
      </w:r>
      <w:r w:rsidRPr="00362E51">
        <w:rPr>
          <w:b/>
        </w:rPr>
        <w:t>test di integrazione</w:t>
      </w:r>
      <w:r w:rsidRPr="00362E51">
        <w:t xml:space="preserve"> verificano il funzionamento end-to-end dell'intera catena REST — dalla verifica del token fino al database — usando </w:t>
      </w:r>
      <w:r w:rsidRPr="00362E51">
        <w:rPr>
          <w:rFonts w:ascii="Consolas" w:hAnsi="Consolas"/>
          <w:color w:val="C0392B"/>
          <w:sz w:val="20"/>
        </w:rPr>
        <w:t>MockMvc</w:t>
      </w:r>
      <w:r w:rsidRPr="00362E51">
        <w:t xml:space="preserve"> e un database </w:t>
      </w:r>
      <w:r w:rsidRPr="00362E51">
        <w:rPr>
          <w:b/>
        </w:rPr>
        <w:t>H2 in memoria</w:t>
      </w:r>
      <w:r w:rsidRPr="00362E51">
        <w:t>, sul quale Flyway applica le stesse migrazioni usate in produzione: i test girano quindi sullo schema reale, e a ogni esecuzione Hibernate verifica che le entità vi corrispondano. Grazie a H2 la suite può essere eseguita senza un server MySQL attivo, rendendo i test riproducibili su qualsiasi macchina. Coprono l'intero ciclo di vita di un torneo — registrazione, login, creazione, iscrizione delle squadre, generazione del calendario, inserimento dei risultati, classifica e chiusura — oltre alle regole di autorizzazione, alla paginazione, al CORS e al rate limit sul login. Una classe dedicata verifica il ciclo di vita dei token: emissione, salvataggio come hash, rotazione, logout, logout-all, scadenze e pulizia automatica.</w:t>
      </w:r>
    </w:p>
    <w:p w14:paraId="0E9222E4" w14:textId="233FEA9F" w:rsidR="001437FA" w:rsidRDefault="001437FA">
      <w:pPr>
        <w:spacing w:after="120" w:line="276" w:lineRule="auto"/>
        <w:jc w:val="both"/>
      </w:pPr>
      <w:r w:rsidRPr="001437FA">
        <w:t xml:space="preserve">A questi si aggiunge un test su un </w:t>
      </w:r>
      <w:r w:rsidRPr="001437FA">
        <w:rPr>
          <w:b/>
        </w:rPr>
        <w:t>MySQL 8 reale</w:t>
      </w:r>
      <w:r w:rsidRPr="001437FA">
        <w:t xml:space="preserve">, avviato in un container tramite </w:t>
      </w:r>
      <w:r w:rsidRPr="001437FA">
        <w:rPr>
          <w:b/>
        </w:rPr>
        <w:t>Testcontainers</w:t>
      </w:r>
      <w:r w:rsidRPr="001437FA">
        <w:t>: applica le migrazioni e i dati dimostrativi e verifica che l'organizzatore del torneo di esempio possa generarne il calendario. Il test viene eseguito automaticamente quando Docker è disponibile ed è saltato altrimenti, così da non rallentare lo sviluppo locale.</w:t>
      </w:r>
    </w:p>
    <w:p w14:paraId="3485B34C" w14:textId="77777777" w:rsidR="00CC32D6" w:rsidRDefault="00E11A0B" w:rsidP="001437FA">
      <w:pPr>
        <w:pStyle w:val="Titolo2"/>
        <w:keepNext/>
        <w:spacing w:before="240" w:after="120"/>
      </w:pPr>
      <w:bookmarkStart w:id="18" w:name="_Toc241399598"/>
      <w:r>
        <w:rPr>
          <w:b/>
          <w:bCs/>
          <w:color w:val="333333"/>
          <w:sz w:val="25"/>
          <w:szCs w:val="25"/>
        </w:rPr>
        <w:t>7.1 Copertura per package</w:t>
      </w:r>
      <w:bookmarkEnd w:id="18"/>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680"/>
        <w:gridCol w:w="3680"/>
      </w:tblGrid>
      <w:tr w:rsidR="00CC32D6" w14:paraId="6D617359" w14:textId="77777777" w:rsidTr="00561A22">
        <w:trPr>
          <w:tblHeader/>
        </w:trPr>
        <w:tc>
          <w:tcPr>
            <w:tcW w:w="5680" w:type="dxa"/>
            <w:tcBorders>
              <w:bottom w:val="single" w:sz="2" w:space="0" w:color="D9D9D9"/>
            </w:tcBorders>
            <w:shd w:val="clear" w:color="auto" w:fill="1F4E79"/>
            <w:tcMar>
              <w:top w:w="60" w:type="dxa"/>
              <w:left w:w="100" w:type="dxa"/>
              <w:bottom w:w="60" w:type="dxa"/>
              <w:right w:w="100" w:type="dxa"/>
            </w:tcMar>
          </w:tcPr>
          <w:p w14:paraId="083C3E28" w14:textId="77777777" w:rsidR="00CC32D6" w:rsidRDefault="00E11A0B">
            <w:r>
              <w:rPr>
                <w:b/>
                <w:bCs/>
                <w:color w:val="FFFFFF"/>
                <w:sz w:val="20"/>
                <w:szCs w:val="20"/>
              </w:rPr>
              <w:t>Package</w:t>
            </w:r>
          </w:p>
        </w:tc>
        <w:tc>
          <w:tcPr>
            <w:tcW w:w="3680" w:type="dxa"/>
            <w:tcBorders>
              <w:bottom w:val="single" w:sz="2" w:space="0" w:color="D9D9D9"/>
            </w:tcBorders>
            <w:shd w:val="clear" w:color="auto" w:fill="1F4E79"/>
            <w:tcMar>
              <w:top w:w="60" w:type="dxa"/>
              <w:left w:w="100" w:type="dxa"/>
              <w:bottom w:w="60" w:type="dxa"/>
              <w:right w:w="100" w:type="dxa"/>
            </w:tcMar>
          </w:tcPr>
          <w:p w14:paraId="0A294C51" w14:textId="77777777" w:rsidR="00CC32D6" w:rsidRDefault="00E11A0B">
            <w:r>
              <w:rPr>
                <w:b/>
                <w:bCs/>
                <w:color w:val="FFFFFF"/>
                <w:sz w:val="20"/>
                <w:szCs w:val="20"/>
              </w:rPr>
              <w:t>Copertura</w:t>
            </w:r>
          </w:p>
        </w:tc>
      </w:tr>
      <w:tr w:rsidR="00CC32D6" w:rsidRPr="002B4E7B" w14:paraId="3707D354" w14:textId="77777777" w:rsidTr="00561A22">
        <w:tc>
          <w:tcPr>
            <w:tcW w:w="5680" w:type="dxa"/>
            <w:tcBorders>
              <w:top w:val="single" w:sz="2" w:space="0" w:color="D9D9D9"/>
              <w:bottom w:val="single" w:sz="2" w:space="0" w:color="D9D9D9"/>
            </w:tcBorders>
            <w:tcMar>
              <w:top w:w="60" w:type="dxa"/>
              <w:left w:w="100" w:type="dxa"/>
              <w:bottom w:w="60" w:type="dxa"/>
              <w:right w:w="100" w:type="dxa"/>
            </w:tcMar>
          </w:tcPr>
          <w:p w14:paraId="4E9318D0" w14:textId="2B086585" w:rsidR="00CC32D6" w:rsidRDefault="00362E51">
            <w:r>
              <w:rPr>
                <w:sz w:val="20"/>
                <w:szCs w:val="20"/>
              </w:rPr>
              <w:t>security</w:t>
            </w:r>
          </w:p>
        </w:tc>
        <w:tc>
          <w:tcPr>
            <w:tcW w:w="3680" w:type="dxa"/>
            <w:tcBorders>
              <w:top w:val="single" w:sz="2" w:space="0" w:color="D9D9D9"/>
              <w:bottom w:val="single" w:sz="2" w:space="0" w:color="D9D9D9"/>
            </w:tcBorders>
            <w:tcMar>
              <w:top w:w="60" w:type="dxa"/>
              <w:left w:w="100" w:type="dxa"/>
              <w:bottom w:w="60" w:type="dxa"/>
              <w:right w:w="100" w:type="dxa"/>
            </w:tcMar>
          </w:tcPr>
          <w:p w14:paraId="7C2BCA96" w14:textId="26393A3B" w:rsidR="00CC32D6" w:rsidRDefault="00362E51">
            <w:r>
              <w:rPr>
                <w:sz w:val="20"/>
                <w:szCs w:val="20"/>
              </w:rPr>
              <w:t>92%</w:t>
            </w:r>
          </w:p>
        </w:tc>
      </w:tr>
      <w:tr w:rsidR="00CC32D6" w14:paraId="0CBF4584" w14:textId="77777777" w:rsidTr="00561A22">
        <w:tc>
          <w:tcPr>
            <w:tcW w:w="5680" w:type="dxa"/>
            <w:tcBorders>
              <w:top w:val="single" w:sz="2" w:space="0" w:color="D9D9D9"/>
              <w:bottom w:val="single" w:sz="2" w:space="0" w:color="D9D9D9"/>
            </w:tcBorders>
            <w:shd w:val="clear" w:color="auto" w:fill="F2F2F2"/>
            <w:tcMar>
              <w:top w:w="60" w:type="dxa"/>
              <w:left w:w="100" w:type="dxa"/>
              <w:bottom w:w="60" w:type="dxa"/>
              <w:right w:w="100" w:type="dxa"/>
            </w:tcMar>
          </w:tcPr>
          <w:p w14:paraId="42431AA7" w14:textId="2D6D6640" w:rsidR="00CC32D6" w:rsidRDefault="00362E51">
            <w:r>
              <w:rPr>
                <w:sz w:val="20"/>
                <w:szCs w:val="20"/>
              </w:rPr>
              <w:t>exception</w:t>
            </w:r>
          </w:p>
        </w:tc>
        <w:tc>
          <w:tcPr>
            <w:tcW w:w="3680" w:type="dxa"/>
            <w:tcBorders>
              <w:top w:val="single" w:sz="2" w:space="0" w:color="D9D9D9"/>
              <w:bottom w:val="single" w:sz="2" w:space="0" w:color="D9D9D9"/>
            </w:tcBorders>
            <w:shd w:val="clear" w:color="auto" w:fill="F2F2F2"/>
            <w:tcMar>
              <w:top w:w="60" w:type="dxa"/>
              <w:left w:w="100" w:type="dxa"/>
              <w:bottom w:w="60" w:type="dxa"/>
              <w:right w:w="100" w:type="dxa"/>
            </w:tcMar>
          </w:tcPr>
          <w:p w14:paraId="23624A0B" w14:textId="4C031723" w:rsidR="00CC32D6" w:rsidRDefault="00362E51">
            <w:r>
              <w:rPr>
                <w:sz w:val="20"/>
                <w:szCs w:val="20"/>
              </w:rPr>
              <w:t>83%</w:t>
            </w:r>
          </w:p>
        </w:tc>
      </w:tr>
      <w:tr w:rsidR="00CC32D6" w14:paraId="670CE822" w14:textId="77777777" w:rsidTr="00561A22">
        <w:tc>
          <w:tcPr>
            <w:tcW w:w="5680" w:type="dxa"/>
            <w:tcBorders>
              <w:top w:val="single" w:sz="2" w:space="0" w:color="D9D9D9"/>
              <w:bottom w:val="single" w:sz="2" w:space="0" w:color="D9D9D9"/>
            </w:tcBorders>
            <w:tcMar>
              <w:top w:w="60" w:type="dxa"/>
              <w:left w:w="100" w:type="dxa"/>
              <w:bottom w:w="60" w:type="dxa"/>
              <w:right w:w="100" w:type="dxa"/>
            </w:tcMar>
          </w:tcPr>
          <w:p w14:paraId="20DA914D" w14:textId="7F81B05B" w:rsidR="00CC32D6" w:rsidRDefault="001437FA">
            <w:r>
              <w:rPr>
                <w:sz w:val="20"/>
                <w:szCs w:val="20"/>
              </w:rPr>
              <w:t>service.impl</w:t>
            </w:r>
          </w:p>
        </w:tc>
        <w:tc>
          <w:tcPr>
            <w:tcW w:w="3680" w:type="dxa"/>
            <w:tcBorders>
              <w:top w:val="single" w:sz="2" w:space="0" w:color="D9D9D9"/>
              <w:bottom w:val="single" w:sz="2" w:space="0" w:color="D9D9D9"/>
            </w:tcBorders>
            <w:tcMar>
              <w:top w:w="60" w:type="dxa"/>
              <w:left w:w="100" w:type="dxa"/>
              <w:bottom w:w="60" w:type="dxa"/>
              <w:right w:w="100" w:type="dxa"/>
            </w:tcMar>
          </w:tcPr>
          <w:p w14:paraId="7C050139" w14:textId="1545F13E" w:rsidR="00CC32D6" w:rsidRDefault="001437FA">
            <w:r>
              <w:rPr>
                <w:sz w:val="20"/>
                <w:szCs w:val="20"/>
              </w:rPr>
              <w:t>97%</w:t>
            </w:r>
          </w:p>
        </w:tc>
      </w:tr>
      <w:tr w:rsidR="001437FA" w14:paraId="0C3745DA" w14:textId="77777777" w:rsidTr="00561A22">
        <w:tc>
          <w:tcPr>
            <w:tcW w:w="5680" w:type="dxa"/>
            <w:tcBorders>
              <w:top w:val="single" w:sz="2" w:space="0" w:color="D9D9D9"/>
              <w:bottom w:val="single" w:sz="2" w:space="0" w:color="D9D9D9"/>
            </w:tcBorders>
            <w:shd w:val="clear" w:color="auto" w:fill="F2F2F2"/>
            <w:tcMar>
              <w:top w:w="60" w:type="dxa"/>
              <w:left w:w="100" w:type="dxa"/>
              <w:bottom w:w="60" w:type="dxa"/>
              <w:right w:w="100" w:type="dxa"/>
            </w:tcMar>
          </w:tcPr>
          <w:p w14:paraId="3A31D7ED" w14:textId="3F62239F" w:rsidR="001437FA" w:rsidRDefault="00362E51">
            <w:pPr>
              <w:rPr>
                <w:sz w:val="20"/>
                <w:szCs w:val="20"/>
              </w:rPr>
            </w:pPr>
            <w:r>
              <w:rPr>
                <w:sz w:val="20"/>
                <w:szCs w:val="20"/>
              </w:rPr>
              <w:t>mapper</w:t>
            </w:r>
          </w:p>
        </w:tc>
        <w:tc>
          <w:tcPr>
            <w:tcW w:w="3680" w:type="dxa"/>
            <w:tcBorders>
              <w:top w:val="single" w:sz="2" w:space="0" w:color="D9D9D9"/>
              <w:bottom w:val="single" w:sz="2" w:space="0" w:color="D9D9D9"/>
            </w:tcBorders>
            <w:shd w:val="clear" w:color="auto" w:fill="F2F2F2"/>
            <w:tcMar>
              <w:top w:w="60" w:type="dxa"/>
              <w:left w:w="100" w:type="dxa"/>
              <w:bottom w:w="60" w:type="dxa"/>
              <w:right w:w="100" w:type="dxa"/>
            </w:tcMar>
          </w:tcPr>
          <w:p w14:paraId="25356382" w14:textId="3CC7481A" w:rsidR="001437FA" w:rsidRDefault="00362E51">
            <w:pPr>
              <w:rPr>
                <w:sz w:val="20"/>
                <w:szCs w:val="20"/>
              </w:rPr>
            </w:pPr>
            <w:r>
              <w:rPr>
                <w:sz w:val="20"/>
                <w:szCs w:val="20"/>
              </w:rPr>
              <w:t>100%</w:t>
            </w:r>
          </w:p>
        </w:tc>
      </w:tr>
      <w:tr w:rsidR="001437FA" w14:paraId="565D992F" w14:textId="77777777" w:rsidTr="00561A22">
        <w:tc>
          <w:tcPr>
            <w:tcW w:w="5680" w:type="dxa"/>
            <w:tcBorders>
              <w:top w:val="single" w:sz="2" w:space="0" w:color="D9D9D9"/>
              <w:bottom w:val="single" w:sz="2" w:space="0" w:color="D9D9D9"/>
            </w:tcBorders>
            <w:tcMar>
              <w:top w:w="60" w:type="dxa"/>
              <w:left w:w="100" w:type="dxa"/>
              <w:bottom w:w="60" w:type="dxa"/>
              <w:right w:w="100" w:type="dxa"/>
            </w:tcMar>
          </w:tcPr>
          <w:p w14:paraId="53D02B82" w14:textId="5FCA71F8" w:rsidR="001437FA" w:rsidRDefault="001437FA">
            <w:pPr>
              <w:rPr>
                <w:sz w:val="20"/>
                <w:szCs w:val="20"/>
              </w:rPr>
            </w:pPr>
            <w:r>
              <w:rPr>
                <w:sz w:val="20"/>
                <w:szCs w:val="20"/>
              </w:rPr>
              <w:t>config</w:t>
            </w:r>
          </w:p>
        </w:tc>
        <w:tc>
          <w:tcPr>
            <w:tcW w:w="3680" w:type="dxa"/>
            <w:tcBorders>
              <w:top w:val="single" w:sz="2" w:space="0" w:color="D9D9D9"/>
              <w:bottom w:val="single" w:sz="2" w:space="0" w:color="D9D9D9"/>
            </w:tcBorders>
            <w:tcMar>
              <w:top w:w="60" w:type="dxa"/>
              <w:left w:w="100" w:type="dxa"/>
              <w:bottom w:w="60" w:type="dxa"/>
              <w:right w:w="100" w:type="dxa"/>
            </w:tcMar>
          </w:tcPr>
          <w:p w14:paraId="7421F915" w14:textId="74832563" w:rsidR="001437FA" w:rsidRDefault="001437FA">
            <w:pPr>
              <w:rPr>
                <w:sz w:val="20"/>
                <w:szCs w:val="20"/>
              </w:rPr>
            </w:pPr>
            <w:r>
              <w:rPr>
                <w:sz w:val="20"/>
                <w:szCs w:val="20"/>
              </w:rPr>
              <w:t>100%</w:t>
            </w:r>
          </w:p>
        </w:tc>
      </w:tr>
      <w:tr w:rsidR="00CC32D6" w14:paraId="66188FB0" w14:textId="77777777" w:rsidTr="00561A22">
        <w:tc>
          <w:tcPr>
            <w:tcW w:w="5680" w:type="dxa"/>
            <w:tcBorders>
              <w:top w:val="single" w:sz="2" w:space="0" w:color="D9D9D9"/>
              <w:bottom w:val="single" w:sz="2" w:space="0" w:color="D9D9D9"/>
            </w:tcBorders>
            <w:shd w:val="clear" w:color="auto" w:fill="F2F2F2"/>
            <w:tcMar>
              <w:top w:w="60" w:type="dxa"/>
              <w:left w:w="100" w:type="dxa"/>
              <w:bottom w:w="60" w:type="dxa"/>
              <w:right w:w="100" w:type="dxa"/>
            </w:tcMar>
          </w:tcPr>
          <w:p w14:paraId="75324713" w14:textId="40F0402D" w:rsidR="00CC32D6" w:rsidRDefault="00DB77AC">
            <w:r>
              <w:rPr>
                <w:sz w:val="20"/>
                <w:szCs w:val="20"/>
              </w:rPr>
              <w:t>controller</w:t>
            </w:r>
          </w:p>
        </w:tc>
        <w:tc>
          <w:tcPr>
            <w:tcW w:w="3680" w:type="dxa"/>
            <w:tcBorders>
              <w:top w:val="single" w:sz="2" w:space="0" w:color="D9D9D9"/>
              <w:bottom w:val="single" w:sz="2" w:space="0" w:color="D9D9D9"/>
            </w:tcBorders>
            <w:shd w:val="clear" w:color="auto" w:fill="F2F2F2"/>
            <w:tcMar>
              <w:top w:w="60" w:type="dxa"/>
              <w:left w:w="100" w:type="dxa"/>
              <w:bottom w:w="60" w:type="dxa"/>
              <w:right w:w="100" w:type="dxa"/>
            </w:tcMar>
          </w:tcPr>
          <w:p w14:paraId="24DDA53B" w14:textId="7500A27A" w:rsidR="00CC32D6" w:rsidRDefault="00DB77AC">
            <w:r>
              <w:rPr>
                <w:sz w:val="20"/>
                <w:szCs w:val="20"/>
              </w:rPr>
              <w:t>81%</w:t>
            </w:r>
          </w:p>
        </w:tc>
      </w:tr>
      <w:tr w:rsidR="00CC32D6" w14:paraId="693364AE" w14:textId="77777777" w:rsidTr="001437FA">
        <w:tc>
          <w:tcPr>
            <w:tcW w:w="5680" w:type="dxa"/>
            <w:tcBorders>
              <w:top w:val="single" w:sz="2" w:space="0" w:color="D9D9D9"/>
              <w:bottom w:val="single" w:sz="4" w:space="0" w:color="BFBFBF"/>
            </w:tcBorders>
            <w:tcMar>
              <w:top w:w="60" w:type="dxa"/>
              <w:left w:w="100" w:type="dxa"/>
              <w:bottom w:w="60" w:type="dxa"/>
              <w:right w:w="100" w:type="dxa"/>
            </w:tcMar>
          </w:tcPr>
          <w:p w14:paraId="574D492C" w14:textId="4DEB18FB" w:rsidR="00CC32D6" w:rsidRDefault="00DB77AC">
            <w:r>
              <w:rPr>
                <w:sz w:val="20"/>
                <w:szCs w:val="20"/>
              </w:rPr>
              <w:t>Totale</w:t>
            </w:r>
          </w:p>
        </w:tc>
        <w:tc>
          <w:tcPr>
            <w:tcW w:w="3680" w:type="dxa"/>
            <w:tcBorders>
              <w:top w:val="single" w:sz="2" w:space="0" w:color="D9D9D9"/>
              <w:bottom w:val="single" w:sz="4" w:space="0" w:color="BFBFBF"/>
            </w:tcBorders>
            <w:tcMar>
              <w:top w:w="60" w:type="dxa"/>
              <w:left w:w="100" w:type="dxa"/>
              <w:bottom w:w="60" w:type="dxa"/>
              <w:right w:w="100" w:type="dxa"/>
            </w:tcMar>
          </w:tcPr>
          <w:p w14:paraId="4AFD0EF3" w14:textId="1F9473C7" w:rsidR="00CC32D6" w:rsidRDefault="00DB77AC">
            <w:r>
              <w:rPr>
                <w:sz w:val="20"/>
                <w:szCs w:val="20"/>
              </w:rPr>
              <w:t>93%</w:t>
            </w:r>
          </w:p>
        </w:tc>
      </w:tr>
    </w:tbl>
    <w:p w14:paraId="7AA537C0" w14:textId="2F58AF7F" w:rsidR="001437FA" w:rsidRPr="001437FA" w:rsidRDefault="001437FA" w:rsidP="001437FA">
      <w:pPr>
        <w:pStyle w:val="Titolo2"/>
        <w:keepNext/>
        <w:spacing w:before="240" w:after="120"/>
        <w:rPr>
          <w:b/>
          <w:color w:val="333333"/>
          <w:sz w:val="25"/>
        </w:rPr>
      </w:pPr>
      <w:bookmarkStart w:id="19" w:name="_Toc241399599"/>
      <w:r w:rsidRPr="001437FA">
        <w:rPr>
          <w:b/>
          <w:color w:val="333333"/>
          <w:sz w:val="25"/>
        </w:rPr>
        <w:t>7.2 Integrazione continua</w:t>
      </w:r>
      <w:bookmarkEnd w:id="19"/>
    </w:p>
    <w:p w14:paraId="64F38FAB" w14:textId="74265D12" w:rsidR="001437FA" w:rsidRPr="001437FA" w:rsidRDefault="001437FA" w:rsidP="001437FA">
      <w:pPr>
        <w:spacing w:after="120" w:line="276" w:lineRule="auto"/>
        <w:jc w:val="both"/>
      </w:pPr>
      <w:r w:rsidRPr="001437FA">
        <w:t xml:space="preserve">A ogni push sul ramo principale e a ogni pull request una pipeline di </w:t>
      </w:r>
      <w:r w:rsidRPr="001437FA">
        <w:rPr>
          <w:b/>
        </w:rPr>
        <w:t>GitHub Actions</w:t>
      </w:r>
      <w:r w:rsidRPr="001437FA">
        <w:t xml:space="preserve"> compila il progetto con JDK 21 ed esegue l'intera suite di test con </w:t>
      </w:r>
      <w:r w:rsidRPr="001437FA">
        <w:rPr>
          <w:rFonts w:ascii="Consolas" w:hAnsi="Consolas"/>
          <w:color w:val="C0392B"/>
          <w:sz w:val="20"/>
        </w:rPr>
        <w:t>mvnw verify</w:t>
      </w:r>
      <w:r w:rsidRPr="001437FA">
        <w:t>, compreso il test su MySQL reale, per il quale l'ambiente di GitHub mette a disposizione Docker. Il report di copertura di JaCoCo viene pubblicato come artefatto della build e lo stato della pipeline è visibile tramite un badge nel README del repository.</w:t>
      </w:r>
    </w:p>
    <w:p w14:paraId="73AA5055" w14:textId="78516098" w:rsidR="00CC32D6" w:rsidRDefault="00E11A0B" w:rsidP="001437FA">
      <w:pPr>
        <w:pStyle w:val="Titolo1"/>
        <w:keepNext/>
        <w:spacing w:before="320" w:after="160"/>
      </w:pPr>
      <w:bookmarkStart w:id="20" w:name="_Toc241399600"/>
      <w:r>
        <w:rPr>
          <w:b/>
          <w:bCs/>
          <w:color w:val="1F4E79"/>
          <w:sz w:val="30"/>
          <w:szCs w:val="30"/>
        </w:rPr>
        <w:lastRenderedPageBreak/>
        <w:t>8. Containerizzazione (Docker)</w:t>
      </w:r>
      <w:bookmarkEnd w:id="20"/>
    </w:p>
    <w:p w14:paraId="67D8C703" w14:textId="77777777" w:rsidR="00CC32D6" w:rsidRDefault="00E11A0B">
      <w:pPr>
        <w:spacing w:after="120" w:line="276" w:lineRule="auto"/>
        <w:jc w:val="both"/>
      </w:pPr>
      <w:r>
        <w:t xml:space="preserve">L'intero ambiente — applicazione e database — è containerizzato e avviabile con un </w:t>
      </w:r>
      <w:r>
        <w:rPr>
          <w:b/>
          <w:bCs/>
        </w:rPr>
        <w:t>unico comando</w:t>
      </w:r>
      <w:r>
        <w:t>:</w:t>
      </w:r>
    </w:p>
    <w:p w14:paraId="02579AEE" w14:textId="77777777" w:rsidR="00CC32D6" w:rsidRDefault="00E11A0B">
      <w:pPr>
        <w:pBdr>
          <w:top w:val="single" w:sz="2" w:space="0" w:color="D0D0D0"/>
          <w:left w:val="single" w:sz="2" w:space="0" w:color="D0D0D0"/>
          <w:bottom w:val="single" w:sz="2" w:space="0" w:color="D0D0D0"/>
          <w:right w:val="single" w:sz="2" w:space="0" w:color="D0D0D0"/>
        </w:pBdr>
        <w:shd w:val="clear" w:color="auto" w:fill="F5F5F5"/>
        <w:spacing w:before="80" w:after="160"/>
      </w:pPr>
      <w:r>
        <w:rPr>
          <w:rFonts w:ascii="Consolas" w:eastAsia="Consolas" w:hAnsi="Consolas" w:cs="Consolas"/>
          <w:color w:val="2C3E50"/>
          <w:sz w:val="18"/>
          <w:szCs w:val="18"/>
        </w:rPr>
        <w:t>docker compose up --build</w:t>
      </w:r>
    </w:p>
    <w:p w14:paraId="75DF51F5" w14:textId="27BEA0D0" w:rsidR="00CC32D6" w:rsidRDefault="001437FA">
      <w:pPr>
        <w:spacing w:after="120" w:line="276" w:lineRule="auto"/>
        <w:jc w:val="both"/>
      </w:pPr>
      <w:r w:rsidRPr="001437FA">
        <w:t xml:space="preserve">Il </w:t>
      </w:r>
      <w:r w:rsidRPr="001437FA">
        <w:rPr>
          <w:rFonts w:ascii="Consolas" w:hAnsi="Consolas"/>
          <w:color w:val="C0392B"/>
          <w:sz w:val="20"/>
        </w:rPr>
        <w:t>Dockerfile</w:t>
      </w:r>
      <w:r w:rsidRPr="001437FA">
        <w:t xml:space="preserve"> usa un </w:t>
      </w:r>
      <w:r w:rsidRPr="001437FA">
        <w:rPr>
          <w:b/>
        </w:rPr>
        <w:t>multi-stage build</w:t>
      </w:r>
      <w:r w:rsidRPr="001437FA">
        <w:t xml:space="preserve">: un primo stadio con Maven compila l'applicazione, un secondo stadio più leggero contiene solo il JRE e l'artefatto finale, riducendo la dimensione dell'immagine. Le dipendenze Maven vengono scaricate in un livello separato, prima di copiare il codice sorgente: finché il </w:t>
      </w:r>
      <w:r w:rsidRPr="001437FA">
        <w:rPr>
          <w:rFonts w:ascii="Consolas" w:hAnsi="Consolas"/>
          <w:color w:val="C0392B"/>
          <w:sz w:val="20"/>
        </w:rPr>
        <w:t>pom.xml</w:t>
      </w:r>
      <w:r w:rsidRPr="001437FA">
        <w:t xml:space="preserve"> non cambia, le build successive riutilizzano la cache e si limitano a ricompilare il codice. Nell'immagine finale l'applicazione gira con un utente dedicato, senza privilegi di amministratore. Il </w:t>
      </w:r>
      <w:r w:rsidRPr="001437FA">
        <w:rPr>
          <w:rFonts w:ascii="Consolas" w:hAnsi="Consolas"/>
          <w:color w:val="C0392B"/>
          <w:sz w:val="20"/>
        </w:rPr>
        <w:t>docker-compose.yml</w:t>
      </w:r>
      <w:r w:rsidRPr="001437FA">
        <w:t xml:space="preserve"> orchestra due servizi: il database MySQL e l'applicazione.</w:t>
      </w:r>
    </w:p>
    <w:p w14:paraId="1358185F" w14:textId="3F5B390B" w:rsidR="00CC32D6" w:rsidRDefault="001437FA">
      <w:pPr>
        <w:spacing w:after="120" w:line="276" w:lineRule="auto"/>
        <w:jc w:val="both"/>
      </w:pPr>
      <w:r w:rsidRPr="001437FA">
        <w:t xml:space="preserve">Tre accorgimenti rendono l'avvio robusto e completo. Primo: all'avvio dell'applicazione Flyway crea o aggiorna lo schema e carica i dati dimostrativi, per cui un database nuovo e uno già esistente vengono portati allo stesso stato senza interventi manuali. Secondo: un </w:t>
      </w:r>
      <w:r w:rsidRPr="001437FA">
        <w:rPr>
          <w:b/>
        </w:rPr>
        <w:t>healthcheck</w:t>
      </w:r>
      <w:r w:rsidRPr="001437FA">
        <w:t xml:space="preserve"> verifica che MySQL sia realmente pronto ad accettare connessioni prima che l'applicazione tenti di avviarsi. Terzo: anche il container dell'applicazione ha un healthcheck, che interroga l'endpoint </w:t>
      </w:r>
      <w:r w:rsidRPr="001437FA">
        <w:rPr>
          <w:rFonts w:ascii="Consolas" w:hAnsi="Consolas"/>
          <w:color w:val="C0392B"/>
          <w:sz w:val="20"/>
        </w:rPr>
        <w:t>/actuator/health</w:t>
      </w:r>
      <w:r w:rsidRPr="001437FA">
        <w:t xml:space="preserve"> di Spring Boot Actuator; è l'unico endpoint di Actuator esposto e restituisce solo lo stato, senza dettagli interni.</w:t>
      </w:r>
    </w:p>
    <w:p w14:paraId="372205D9" w14:textId="560E80B1" w:rsidR="001437FA" w:rsidRDefault="00561A22">
      <w:pPr>
        <w:spacing w:after="120" w:line="276" w:lineRule="auto"/>
        <w:jc w:val="both"/>
      </w:pPr>
      <w:r w:rsidRPr="00561A22">
        <w:t xml:space="preserve">Tutti i parametri sono esternalizzati come variabili d'ambiente, lette da un file </w:t>
      </w:r>
      <w:r w:rsidRPr="00561A22">
        <w:rPr>
          <w:rFonts w:ascii="Consolas" w:hAnsi="Consolas"/>
          <w:color w:val="C0392B"/>
          <w:sz w:val="20"/>
        </w:rPr>
        <w:t>.env</w:t>
      </w:r>
      <w:r w:rsidRPr="00561A22">
        <w:t xml:space="preserve"> locale escluso dal controllo di versione; il repository contiene solo il modello </w:t>
      </w:r>
      <w:r w:rsidRPr="00561A22">
        <w:rPr>
          <w:rFonts w:ascii="Consolas" w:hAnsi="Consolas"/>
          <w:color w:val="C0392B"/>
          <w:sz w:val="20"/>
        </w:rPr>
        <w:t>.env.example</w:t>
      </w:r>
      <w:r w:rsidRPr="00561A22">
        <w:t xml:space="preserve">, con i nomi delle variabili e senza valori sensibili. Nessuna variabile è obbligatoria: ognuna ha un valore predefinito, per cui l'ambiente si avvia anche senza file </w:t>
      </w:r>
      <w:r w:rsidRPr="00561A22">
        <w:rPr>
          <w:rFonts w:ascii="Consolas" w:hAnsi="Consolas"/>
          <w:color w:val="C0392B"/>
          <w:sz w:val="20"/>
        </w:rPr>
        <w:t>.env</w:t>
      </w:r>
      <w:r w:rsidRPr="00561A22">
        <w:t xml:space="preserve">. Il </w:t>
      </w:r>
      <w:r w:rsidRPr="00561A22">
        <w:rPr>
          <w:rFonts w:ascii="Consolas" w:hAnsi="Consolas"/>
          <w:color w:val="C0392B"/>
          <w:sz w:val="20"/>
        </w:rPr>
        <w:t>docker-compose.yml</w:t>
      </w:r>
      <w:r w:rsidRPr="00561A22">
        <w:t xml:space="preserve"> inoltra al container tutte le impostazioni configurabili — credenziali del database, durata dei token, origini CORS del frontend, limiti del rate limit e attivazione di Swagger — e anche le porte esposte sono configurabili, così da evitare conflitti con altri servizi già attivi sulla macchina.</w:t>
      </w:r>
    </w:p>
    <w:p w14:paraId="35ABC25D" w14:textId="77777777" w:rsidR="00CC32D6" w:rsidRDefault="00E11A0B" w:rsidP="001437FA">
      <w:pPr>
        <w:pStyle w:val="Titolo1"/>
        <w:keepNext/>
        <w:spacing w:before="320" w:after="160"/>
      </w:pPr>
      <w:bookmarkStart w:id="21" w:name="_Toc241399601"/>
      <w:r>
        <w:rPr>
          <w:b/>
          <w:bCs/>
          <w:color w:val="1F4E79"/>
          <w:sz w:val="30"/>
          <w:szCs w:val="30"/>
        </w:rPr>
        <w:t>9. Conclusioni</w:t>
      </w:r>
      <w:bookmarkEnd w:id="21"/>
    </w:p>
    <w:p w14:paraId="194C3910" w14:textId="609B2F2E" w:rsidR="00CC32D6" w:rsidRDefault="00362E51">
      <w:pPr>
        <w:spacing w:after="120" w:line="276" w:lineRule="auto"/>
        <w:jc w:val="both"/>
      </w:pPr>
      <w:r w:rsidRPr="00362E51">
        <w:t xml:space="preserve">LeagueMate API implementa tutti i requisiti obbligatori del project work — architettura MVC REST, persistenza con tutte e quattro le tipologie di relazione JPA, sicurezza con autenticazione e autorizzazione, testing oltre la soglia richiesta, containerizzazione completa — e i requisiti facoltativi relativi ai </w:t>
      </w:r>
      <w:r w:rsidRPr="00362E51">
        <w:rPr>
          <w:b/>
        </w:rPr>
        <w:t>test di integrazione</w:t>
      </w:r>
      <w:r w:rsidRPr="00362E51">
        <w:t>. Il dominio scelto è stato implementato con coerenza, dalle entità agli endpoint, e arricchito con funzionalità non banali come la generazione automatica del calendario, anche con andata e ritorno, e il calcolo dinamico della classifica. A questo si aggiungono gli elementi che avvicinano il progetto a un servizio reale: autenticazione con Spring Authorization Server e token opachi revocabili, migrazioni del database versionate, documentazione interattiva dell'API, protezione del login dai tentativi ripetuti, test su un database reale e integrazione continua. L'API è pronta per essere utilizzata da un frontend web.</w:t>
      </w:r>
    </w:p>
    <w:p w14:paraId="1C35D509" w14:textId="290CAB31" w:rsidR="00CC32D6" w:rsidRDefault="00362E51">
      <w:pPr>
        <w:spacing w:after="120" w:line="276" w:lineRule="auto"/>
        <w:jc w:val="both"/>
      </w:pPr>
      <w:r w:rsidRPr="00362E51">
        <w:t xml:space="preserve">Il lavoro è stato l'occasione per approfondire aspetti che vanno oltre il semplice CRUD: la differenza fra relazioni molti-a-molti pure e con attributi, il problema dell'N+1 e la sua soluzione con JOIN FETCH, la gestione delle eccezioni fuori dal ciclo di Spring MVC, la distinzione fra autorizzazione per ruolo e autorizzazione a livello di risorsa — applicata in modo sistematico con un componente dedicato richiamato da </w:t>
      </w:r>
      <w:r w:rsidRPr="00362E51">
        <w:rPr>
          <w:rFonts w:ascii="Consolas" w:hAnsi="Consolas"/>
          <w:color w:val="C0392B"/>
          <w:sz w:val="20"/>
        </w:rPr>
        <w:t>@PreAuthorize</w:t>
      </w:r>
      <w:r w:rsidRPr="00362E51">
        <w:t xml:space="preserve"> —, la gestione dello schema come codice versionato con Flyway e l'emissione di token opachi con Spring Authorization Server, salvati solo come hash sul modello di Django Knox. Sono concetti che ho scelto di affrontare consapevolmente, e che costituiscono la parte più significativa dell'esperienza.</w:t>
      </w:r>
    </w:p>
    <w:sectPr w:rsidR="00CC32D6">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DA298" w14:textId="77777777" w:rsidR="00C61940" w:rsidRDefault="00C61940">
      <w:r>
        <w:separator/>
      </w:r>
    </w:p>
  </w:endnote>
  <w:endnote w:type="continuationSeparator" w:id="0">
    <w:p w14:paraId="3CA1F6F5" w14:textId="77777777" w:rsidR="00C61940" w:rsidRDefault="00C61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6FF2C" w14:textId="77777777" w:rsidR="00CC32D6" w:rsidRDefault="00E11A0B">
    <w:pPr>
      <w:jc w:val="center"/>
    </w:pPr>
    <w:r>
      <w:rPr>
        <w:color w:val="999999"/>
        <w:sz w:val="16"/>
        <w:szCs w:val="16"/>
      </w:rPr>
      <w:t>LeagueMate API — Relazione Tecnica</w:t>
    </w:r>
    <w:r>
      <w:rPr>
        <w:sz w:val="16"/>
        <w:szCs w:val="16"/>
      </w:rPr>
      <w:t xml:space="preserve">     </w:t>
    </w:r>
    <w:r>
      <w:rPr>
        <w:color w:val="999999"/>
        <w:sz w:val="16"/>
        <w:szCs w:val="16"/>
      </w:rPr>
      <w:t xml:space="preserve">Pag. </w:t>
    </w:r>
    <w:r>
      <w:rPr>
        <w:color w:val="999999"/>
        <w:sz w:val="16"/>
        <w:szCs w:val="16"/>
      </w:rPr>
      <w:fldChar w:fldCharType="begin"/>
    </w:r>
    <w:r>
      <w:rPr>
        <w:color w:val="999999"/>
        <w:sz w:val="16"/>
        <w:szCs w:val="16"/>
      </w:rPr>
      <w:instrText>PAGE</w:instrText>
    </w:r>
    <w:r>
      <w:rPr>
        <w:color w:val="999999"/>
        <w:sz w:val="16"/>
        <w:szCs w:val="16"/>
      </w:rPr>
      <w:fldChar w:fldCharType="separate"/>
    </w:r>
    <w:r w:rsidR="002B4E7B">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EFA3F" w14:textId="77777777" w:rsidR="00C61940" w:rsidRDefault="00C61940">
      <w:r>
        <w:separator/>
      </w:r>
    </w:p>
  </w:footnote>
  <w:footnote w:type="continuationSeparator" w:id="0">
    <w:p w14:paraId="01E299F1" w14:textId="77777777" w:rsidR="00C61940" w:rsidRDefault="00C619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90066"/>
    <w:multiLevelType w:val="hybridMultilevel"/>
    <w:tmpl w:val="46F6C29E"/>
    <w:lvl w:ilvl="0" w:tplc="9976C200">
      <w:start w:val="1"/>
      <w:numFmt w:val="bullet"/>
      <w:lvlText w:val="●"/>
      <w:lvlJc w:val="left"/>
      <w:pPr>
        <w:ind w:left="720" w:hanging="360"/>
      </w:pPr>
    </w:lvl>
    <w:lvl w:ilvl="1" w:tplc="17EE4342">
      <w:start w:val="1"/>
      <w:numFmt w:val="bullet"/>
      <w:lvlText w:val="○"/>
      <w:lvlJc w:val="left"/>
      <w:pPr>
        <w:ind w:left="1440" w:hanging="360"/>
      </w:pPr>
    </w:lvl>
    <w:lvl w:ilvl="2" w:tplc="C4765C9C">
      <w:start w:val="1"/>
      <w:numFmt w:val="bullet"/>
      <w:lvlText w:val="■"/>
      <w:lvlJc w:val="left"/>
      <w:pPr>
        <w:ind w:left="2160" w:hanging="360"/>
      </w:pPr>
    </w:lvl>
    <w:lvl w:ilvl="3" w:tplc="22DC992C">
      <w:start w:val="1"/>
      <w:numFmt w:val="bullet"/>
      <w:lvlText w:val="●"/>
      <w:lvlJc w:val="left"/>
      <w:pPr>
        <w:ind w:left="2880" w:hanging="360"/>
      </w:pPr>
    </w:lvl>
    <w:lvl w:ilvl="4" w:tplc="BE52BF7A">
      <w:start w:val="1"/>
      <w:numFmt w:val="bullet"/>
      <w:lvlText w:val="○"/>
      <w:lvlJc w:val="left"/>
      <w:pPr>
        <w:ind w:left="3600" w:hanging="360"/>
      </w:pPr>
    </w:lvl>
    <w:lvl w:ilvl="5" w:tplc="55F40242">
      <w:start w:val="1"/>
      <w:numFmt w:val="bullet"/>
      <w:lvlText w:val="■"/>
      <w:lvlJc w:val="left"/>
      <w:pPr>
        <w:ind w:left="4320" w:hanging="360"/>
      </w:pPr>
    </w:lvl>
    <w:lvl w:ilvl="6" w:tplc="0E0AD954">
      <w:start w:val="1"/>
      <w:numFmt w:val="bullet"/>
      <w:lvlText w:val="●"/>
      <w:lvlJc w:val="left"/>
      <w:pPr>
        <w:ind w:left="5040" w:hanging="360"/>
      </w:pPr>
    </w:lvl>
    <w:lvl w:ilvl="7" w:tplc="F0129810">
      <w:start w:val="1"/>
      <w:numFmt w:val="bullet"/>
      <w:lvlText w:val="●"/>
      <w:lvlJc w:val="left"/>
      <w:pPr>
        <w:ind w:left="5760" w:hanging="360"/>
      </w:pPr>
    </w:lvl>
    <w:lvl w:ilvl="8" w:tplc="32F8C30E">
      <w:start w:val="1"/>
      <w:numFmt w:val="bullet"/>
      <w:lvlText w:val="●"/>
      <w:lvlJc w:val="left"/>
      <w:pPr>
        <w:ind w:left="6480" w:hanging="360"/>
      </w:pPr>
    </w:lvl>
  </w:abstractNum>
  <w:num w:numId="1" w16cid:durableId="7718215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32D6"/>
    <w:rsid w:val="001437FA"/>
    <w:rsid w:val="00296BB9"/>
    <w:rsid w:val="002B4E7B"/>
    <w:rsid w:val="00362E51"/>
    <w:rsid w:val="00561A22"/>
    <w:rsid w:val="00742782"/>
    <w:rsid w:val="008A08C7"/>
    <w:rsid w:val="008C2F39"/>
    <w:rsid w:val="00B055BA"/>
    <w:rsid w:val="00C61940"/>
    <w:rsid w:val="00C63E77"/>
    <w:rsid w:val="00CC32D6"/>
    <w:rsid w:val="00CD297D"/>
    <w:rsid w:val="00D427E3"/>
    <w:rsid w:val="00DA1DB7"/>
    <w:rsid w:val="00DB77AC"/>
    <w:rsid w:val="00E11A0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BF601B"/>
  <w15:docId w15:val="{29177D44-372D-471C-908B-0BAF7F4FB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outlineLvl w:val="0"/>
    </w:pPr>
    <w:rPr>
      <w:color w:val="2E74B5"/>
      <w:sz w:val="32"/>
      <w:szCs w:val="32"/>
    </w:rPr>
  </w:style>
  <w:style w:type="paragraph" w:styleId="Titolo2">
    <w:name w:val="heading 2"/>
    <w:uiPriority w:val="9"/>
    <w:unhideWhenUsed/>
    <w:qFormat/>
    <w:pPr>
      <w:outlineLvl w:val="1"/>
    </w:pPr>
    <w:rPr>
      <w:color w:val="2E74B5"/>
      <w:sz w:val="26"/>
      <w:szCs w:val="26"/>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2B4E7B"/>
    <w:pPr>
      <w:spacing w:after="100"/>
    </w:pPr>
  </w:style>
  <w:style w:type="paragraph" w:styleId="Sommario2">
    <w:name w:val="toc 2"/>
    <w:basedOn w:val="Normale"/>
    <w:next w:val="Normale"/>
    <w:autoRedefine/>
    <w:uiPriority w:val="39"/>
    <w:unhideWhenUsed/>
    <w:rsid w:val="002B4E7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13</Pages>
  <Words>4131</Words>
  <Characters>24868</Characters>
  <Application>Microsoft Office Word</Application>
  <DocSecurity>0</DocSecurity>
  <Lines>478</Lines>
  <Paragraphs>250</Paragraphs>
  <ScaleCrop>false</ScaleCrop>
  <HeadingPairs>
    <vt:vector size="2" baseType="variant">
      <vt:variant>
        <vt:lpstr>Titolo</vt:lpstr>
      </vt:variant>
      <vt:variant>
        <vt:i4>1</vt:i4>
      </vt:variant>
    </vt:vector>
  </HeadingPairs>
  <TitlesOfParts>
    <vt:vector size="1" baseType="lpstr">
      <vt:lpstr>LeagueMate API — Relazione Tecnica</vt:lpstr>
    </vt:vector>
  </TitlesOfParts>
  <Company/>
  <LinksUpToDate>false</LinksUpToDate>
  <CharactersWithSpaces>28827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LeagueMate API — Relazione Tecnica</dc:title>
  <dc:creator>Manuel Barbagallo</dc:creator>
  <dc:description>Relazione tecnica del Project Work UF14</dc:description>
  <cp:lastModifiedBy>Manuel Barbagallo</cp:lastModifiedBy>
  <cp:revision>11</cp:revision>
  <cp:lastPrinted>2026-09-27T09:06:00Z</cp:lastPrinted>
  <dcterms:created xsi:type="dcterms:W3CDTF">2026-07-28T08:55:00Z</dcterms:created>
  <dcterms:modified xsi:type="dcterms:W3CDTF">2026-09-27T09:06:00Z</dcterms:modified>
</cp:coreProperties>
</file>