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185F" w14:textId="6B50162B" w:rsidR="00714DC1" w:rsidRPr="00C7499F" w:rsidRDefault="004E7724" w:rsidP="00C7499F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  <w:lang w:val="es-ES_tradnl"/>
        </w:rPr>
      </w:pPr>
      <w:r w:rsidRPr="00C7499F">
        <w:rPr>
          <w:rFonts w:ascii="Courier New" w:hAnsi="Courier New" w:cs="Courier New"/>
          <w:b/>
          <w:bCs/>
          <w:sz w:val="28"/>
          <w:szCs w:val="28"/>
          <w:u w:val="single"/>
          <w:lang w:val="es-ES_tradnl"/>
        </w:rPr>
        <w:t>Hardware &amp; Software</w:t>
      </w:r>
    </w:p>
    <w:p w14:paraId="7A6F6D7F" w14:textId="4BC51633" w:rsidR="004E7724" w:rsidRDefault="004E7724">
      <w:pPr>
        <w:rPr>
          <w:rFonts w:ascii="Courier New" w:hAnsi="Courier New" w:cs="Courier New"/>
          <w:lang w:val="es-ES_tradnl"/>
        </w:rPr>
      </w:pPr>
    </w:p>
    <w:p w14:paraId="62F18CC6" w14:textId="1A2C23DA" w:rsidR="00C7499F" w:rsidRDefault="00C7499F" w:rsidP="00C7499F">
      <w:pPr>
        <w:ind w:firstLine="708"/>
        <w:rPr>
          <w:rFonts w:ascii="Courier New" w:hAnsi="Courier New" w:cs="Courier New"/>
          <w:b/>
          <w:bCs/>
          <w:lang w:val="es-ES_tradnl"/>
        </w:rPr>
      </w:pPr>
      <w:r w:rsidRPr="00C7499F">
        <w:rPr>
          <w:rFonts w:ascii="Courier New" w:hAnsi="Courier New" w:cs="Courier New"/>
          <w:b/>
          <w:bCs/>
          <w:lang w:val="es-ES_tradnl"/>
        </w:rPr>
        <w:t>ESD</w:t>
      </w:r>
      <w:r>
        <w:rPr>
          <w:rFonts w:ascii="Courier New" w:hAnsi="Courier New" w:cs="Courier New"/>
          <w:b/>
          <w:bCs/>
          <w:lang w:val="es-ES_tradnl"/>
        </w:rPr>
        <w:t>:</w:t>
      </w:r>
    </w:p>
    <w:p w14:paraId="2A681F90" w14:textId="77777777" w:rsidR="00DE4948" w:rsidRPr="00C7499F" w:rsidRDefault="00DE4948" w:rsidP="00C7499F">
      <w:pPr>
        <w:ind w:firstLine="708"/>
        <w:rPr>
          <w:rFonts w:ascii="Courier New" w:hAnsi="Courier New" w:cs="Courier New"/>
          <w:b/>
          <w:bCs/>
          <w:lang w:val="es-ES_tradnl"/>
        </w:rPr>
      </w:pPr>
    </w:p>
    <w:p w14:paraId="0553CD22" w14:textId="5CC6C5C8" w:rsidR="004E7724" w:rsidRPr="004E7724" w:rsidRDefault="004E7724" w:rsidP="004E7724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_tradnl"/>
        </w:rPr>
      </w:pPr>
      <w:r w:rsidRPr="004E7724">
        <w:rPr>
          <w:rFonts w:ascii="Courier New" w:hAnsi="Courier New" w:cs="Courier New"/>
          <w:lang w:val="es-ES_tradnl"/>
        </w:rPr>
        <w:t>30 voltios es la cantidad mínima que se necesita para dañar un componente del computador.</w:t>
      </w:r>
    </w:p>
    <w:p w14:paraId="60B01AEE" w14:textId="2F143EDE" w:rsidR="004E7724" w:rsidRPr="004E7724" w:rsidRDefault="004E7724" w:rsidP="004E7724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_tradnl"/>
        </w:rPr>
      </w:pPr>
      <w:r w:rsidRPr="004E7724">
        <w:rPr>
          <w:rFonts w:ascii="Courier New" w:hAnsi="Courier New" w:cs="Courier New"/>
          <w:lang w:val="es-ES_tradnl"/>
        </w:rPr>
        <w:t>3</w:t>
      </w:r>
      <w:r w:rsidR="00C7499F">
        <w:rPr>
          <w:rFonts w:ascii="Courier New" w:hAnsi="Courier New" w:cs="Courier New"/>
          <w:lang w:val="es-ES_tradnl"/>
        </w:rPr>
        <w:t>.</w:t>
      </w:r>
      <w:r w:rsidRPr="004E7724">
        <w:rPr>
          <w:rFonts w:ascii="Courier New" w:hAnsi="Courier New" w:cs="Courier New"/>
          <w:lang w:val="es-ES_tradnl"/>
        </w:rPr>
        <w:t xml:space="preserve">000 voltios es la cantidad para que una persona sienta una descarga </w:t>
      </w:r>
      <w:r w:rsidR="00C7499F" w:rsidRPr="004E7724">
        <w:rPr>
          <w:rFonts w:ascii="Courier New" w:hAnsi="Courier New" w:cs="Courier New"/>
          <w:lang w:val="es-ES_tradnl"/>
        </w:rPr>
        <w:t>electroestática.</w:t>
      </w:r>
      <w:r w:rsidR="00C7499F">
        <w:rPr>
          <w:rFonts w:ascii="Courier New" w:hAnsi="Courier New" w:cs="Courier New"/>
          <w:lang w:val="es-ES_tradnl"/>
        </w:rPr>
        <w:t xml:space="preserve"> Cuando se siente dolor o se siente ruido y/o se ven chispas, es probable que la descarga sea superior a los 10.000 voltios.</w:t>
      </w:r>
    </w:p>
    <w:p w14:paraId="48A8BBE1" w14:textId="5A701400" w:rsidR="004E7724" w:rsidRPr="004E7724" w:rsidRDefault="004E7724" w:rsidP="004E7724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_tradnl"/>
        </w:rPr>
      </w:pPr>
      <w:r w:rsidRPr="004E7724">
        <w:rPr>
          <w:rFonts w:ascii="Courier New" w:hAnsi="Courier New" w:cs="Courier New"/>
          <w:lang w:val="es-ES_tradnl"/>
        </w:rPr>
        <w:t>La electricidad estática es una acumulación de la carga eléctrica que existe en una superficie que entra en contacto con otra superficie de carga diferente.</w:t>
      </w:r>
    </w:p>
    <w:p w14:paraId="1BC764B2" w14:textId="1B79B252" w:rsidR="004E7724" w:rsidRDefault="004E7724" w:rsidP="004E7724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_tradnl"/>
        </w:rPr>
      </w:pPr>
      <w:r w:rsidRPr="004E7724">
        <w:rPr>
          <w:rFonts w:ascii="Courier New" w:hAnsi="Courier New" w:cs="Courier New"/>
          <w:lang w:val="es-ES_tradnl"/>
        </w:rPr>
        <w:t>La pulsera antiestática se debe poner para trabajar con equipos para evitar la electricidad estática.</w:t>
      </w:r>
    </w:p>
    <w:p w14:paraId="26BAA7CB" w14:textId="71B1F970" w:rsidR="004E7724" w:rsidRPr="004E7724" w:rsidRDefault="004E7724" w:rsidP="004E7724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ESD -&gt; Descargas electroestáticas.</w:t>
      </w:r>
      <w:r w:rsidR="00C7499F">
        <w:rPr>
          <w:rFonts w:ascii="Courier New" w:hAnsi="Courier New" w:cs="Courier New"/>
          <w:lang w:val="es-ES_tradnl"/>
        </w:rPr>
        <w:t xml:space="preserve"> Puede provocar daños en los equipos.</w:t>
      </w:r>
    </w:p>
    <w:p w14:paraId="7C2A9629" w14:textId="0337EFB0" w:rsidR="00C7499F" w:rsidRDefault="00C7499F">
      <w:pPr>
        <w:rPr>
          <w:rFonts w:ascii="Courier New" w:hAnsi="Courier New" w:cs="Courier New"/>
          <w:lang w:val="es-ES_tradnl"/>
        </w:rPr>
      </w:pPr>
    </w:p>
    <w:p w14:paraId="13F2D2EF" w14:textId="0EFD2D0A" w:rsidR="00C7499F" w:rsidRPr="00C7499F" w:rsidRDefault="00C7499F">
      <w:pPr>
        <w:rPr>
          <w:rFonts w:ascii="Courier New" w:hAnsi="Courier New" w:cs="Courier New"/>
          <w:b/>
          <w:bCs/>
          <w:lang w:val="es-ES_tradnl"/>
        </w:rPr>
      </w:pPr>
      <w:r w:rsidRPr="00C7499F">
        <w:rPr>
          <w:rFonts w:ascii="Courier New" w:hAnsi="Courier New" w:cs="Courier New"/>
          <w:b/>
          <w:bCs/>
          <w:lang w:val="es-ES_tradnl"/>
        </w:rPr>
        <w:t>Tipos de Gabinetes:</w:t>
      </w:r>
    </w:p>
    <w:p w14:paraId="21B59C72" w14:textId="77777777" w:rsidR="00C7499F" w:rsidRDefault="00C7499F">
      <w:pPr>
        <w:rPr>
          <w:rFonts w:ascii="Courier New" w:hAnsi="Courier New" w:cs="Courier New"/>
          <w:lang w:val="es-ES_tradnl"/>
        </w:rPr>
      </w:pPr>
    </w:p>
    <w:p w14:paraId="78F53BF0" w14:textId="4F3F83A6" w:rsidR="00C7499F" w:rsidRDefault="00C7499F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noProof/>
          <w:lang w:val="es-ES_tradnl"/>
        </w:rPr>
        <w:drawing>
          <wp:inline distT="0" distB="0" distL="0" distR="0" wp14:anchorId="54167990" wp14:editId="2C568A1C">
            <wp:extent cx="5612130" cy="11798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6706" w14:textId="6E3F2459" w:rsidR="00C7499F" w:rsidRDefault="00C7499F">
      <w:pPr>
        <w:rPr>
          <w:rFonts w:ascii="Courier New" w:hAnsi="Courier New" w:cs="Courier New"/>
          <w:lang w:val="es-ES_tradnl"/>
        </w:rPr>
      </w:pPr>
    </w:p>
    <w:p w14:paraId="07625C01" w14:textId="39F3D2FA" w:rsidR="00C7499F" w:rsidRDefault="00C7499F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 xml:space="preserve">Gabinete Horizontal: Este gabinete esta literalmente posicionado horizontalmente, </w:t>
      </w:r>
      <w:r w:rsidR="006B167B">
        <w:rPr>
          <w:rFonts w:ascii="Courier New" w:hAnsi="Courier New" w:cs="Courier New"/>
          <w:lang w:val="es-ES_tradnl"/>
        </w:rPr>
        <w:t>usualmente arriba de él se pone el monitor, fue popular en los primeros sistemas informáticos. Se usa normalmente en centros de entretenimiento (cyber café por ejemplo).</w:t>
      </w:r>
    </w:p>
    <w:p w14:paraId="59F1927E" w14:textId="5E9AE082" w:rsidR="006B167B" w:rsidRDefault="006B167B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Torre de tamaño completo: Se coloca usualmente debajo o al costado de un escritorio o zona de uso, tiene espacio suficiente para expansión de nuevos componentes, tales como unidades de disco, tarjeras de adaptador, entre otros.</w:t>
      </w:r>
    </w:p>
    <w:p w14:paraId="76A3C8D8" w14:textId="38F3801C" w:rsidR="006B167B" w:rsidRDefault="006B167B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Torre compacta: Es una versión más pequeña que la de tamaño completo, se usa usualmente en el mundo corporativo</w:t>
      </w:r>
      <w:r w:rsidR="00D348B3">
        <w:rPr>
          <w:rFonts w:ascii="Courier New" w:hAnsi="Courier New" w:cs="Courier New"/>
          <w:lang w:val="es-ES_tradnl"/>
        </w:rPr>
        <w:t>.</w:t>
      </w:r>
    </w:p>
    <w:p w14:paraId="7086972C" w14:textId="778FA815" w:rsidR="00D348B3" w:rsidRDefault="00DE4948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Todo en uno: Todos los componentes del sistema están integrados en la pantalla.</w:t>
      </w:r>
    </w:p>
    <w:p w14:paraId="5D30267D" w14:textId="1B4162CD" w:rsidR="00DE4948" w:rsidRDefault="00DE4948">
      <w:pPr>
        <w:rPr>
          <w:rFonts w:ascii="Courier New" w:hAnsi="Courier New" w:cs="Courier New"/>
          <w:lang w:val="es-ES_tradnl"/>
        </w:rPr>
      </w:pPr>
    </w:p>
    <w:p w14:paraId="1FFFDA1A" w14:textId="77777777" w:rsidR="006D78D8" w:rsidRDefault="006D78D8">
      <w:pPr>
        <w:rPr>
          <w:rFonts w:ascii="Courier New" w:hAnsi="Courier New" w:cs="Courier New"/>
          <w:b/>
          <w:bCs/>
          <w:lang w:val="es-ES_tradnl"/>
        </w:rPr>
      </w:pPr>
    </w:p>
    <w:p w14:paraId="122B1F6F" w14:textId="77777777" w:rsidR="006D78D8" w:rsidRDefault="006D78D8">
      <w:pPr>
        <w:rPr>
          <w:rFonts w:ascii="Courier New" w:hAnsi="Courier New" w:cs="Courier New"/>
          <w:b/>
          <w:bCs/>
          <w:lang w:val="es-ES_tradnl"/>
        </w:rPr>
      </w:pPr>
    </w:p>
    <w:p w14:paraId="0A831E66" w14:textId="77777777" w:rsidR="006D78D8" w:rsidRDefault="006D78D8">
      <w:pPr>
        <w:rPr>
          <w:rFonts w:ascii="Courier New" w:hAnsi="Courier New" w:cs="Courier New"/>
          <w:b/>
          <w:bCs/>
          <w:lang w:val="es-ES_tradnl"/>
        </w:rPr>
      </w:pPr>
    </w:p>
    <w:p w14:paraId="0B11757D" w14:textId="77777777" w:rsidR="006D78D8" w:rsidRDefault="006D78D8">
      <w:pPr>
        <w:rPr>
          <w:rFonts w:ascii="Courier New" w:hAnsi="Courier New" w:cs="Courier New"/>
          <w:b/>
          <w:bCs/>
          <w:lang w:val="es-ES_tradnl"/>
        </w:rPr>
      </w:pPr>
    </w:p>
    <w:p w14:paraId="7ED88B13" w14:textId="77777777" w:rsidR="006D78D8" w:rsidRDefault="006D78D8">
      <w:pPr>
        <w:rPr>
          <w:rFonts w:ascii="Courier New" w:hAnsi="Courier New" w:cs="Courier New"/>
          <w:b/>
          <w:bCs/>
          <w:lang w:val="es-ES_tradnl"/>
        </w:rPr>
      </w:pPr>
    </w:p>
    <w:p w14:paraId="367820B3" w14:textId="37D4EEC3" w:rsidR="00DE4948" w:rsidRDefault="00DE4948">
      <w:pPr>
        <w:rPr>
          <w:rFonts w:ascii="Courier New" w:hAnsi="Courier New" w:cs="Courier New"/>
          <w:b/>
          <w:bCs/>
          <w:lang w:val="es-ES_tradnl"/>
        </w:rPr>
      </w:pPr>
      <w:r>
        <w:rPr>
          <w:rFonts w:ascii="Courier New" w:hAnsi="Courier New" w:cs="Courier New"/>
          <w:b/>
          <w:bCs/>
          <w:lang w:val="es-ES_tradnl"/>
        </w:rPr>
        <w:lastRenderedPageBreak/>
        <w:t xml:space="preserve">Fuentes de alimentación: </w:t>
      </w:r>
    </w:p>
    <w:p w14:paraId="46464892" w14:textId="115ADB77" w:rsidR="00DE4948" w:rsidRDefault="00DE4948">
      <w:pPr>
        <w:rPr>
          <w:rFonts w:ascii="Courier New" w:hAnsi="Courier New" w:cs="Courier New"/>
          <w:b/>
          <w:bCs/>
          <w:lang w:val="es-ES_tradnl"/>
        </w:rPr>
      </w:pPr>
    </w:p>
    <w:p w14:paraId="65A21036" w14:textId="1B045E0B" w:rsidR="00DE4948" w:rsidRDefault="00DE4948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La energía “normal”</w:t>
      </w:r>
      <w:r w:rsidR="008C6F1B">
        <w:rPr>
          <w:rFonts w:ascii="Courier New" w:hAnsi="Courier New" w:cs="Courier New"/>
          <w:lang w:val="es-ES_tradnl"/>
        </w:rPr>
        <w:t xml:space="preserve"> es proveniente de la corriente alterna (CA). Pero la energía que necesitan los componentes internos del computador es la continua (CC). Por eso </w:t>
      </w:r>
      <w:r w:rsidR="006D78D8">
        <w:rPr>
          <w:rFonts w:ascii="Courier New" w:hAnsi="Courier New" w:cs="Courier New"/>
          <w:lang w:val="es-ES_tradnl"/>
        </w:rPr>
        <w:t>los equipos ocupan fuentes de poder que convierten la energía CA en CC.</w:t>
      </w:r>
    </w:p>
    <w:p w14:paraId="11989F8B" w14:textId="3AF5BF40" w:rsidR="006D78D8" w:rsidRDefault="006D78D8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Hay muchos factores de forma que han ido evolucionando con el tiempo:</w:t>
      </w:r>
    </w:p>
    <w:p w14:paraId="340C5FDD" w14:textId="77777777" w:rsidR="006D78D8" w:rsidRPr="006D78D8" w:rsidRDefault="006D78D8" w:rsidP="006D78D8">
      <w:pPr>
        <w:numPr>
          <w:ilvl w:val="0"/>
          <w:numId w:val="2"/>
        </w:numPr>
        <w:rPr>
          <w:rFonts w:ascii="Courier New" w:hAnsi="Courier New" w:cs="Courier New"/>
        </w:rPr>
      </w:pPr>
      <w:r w:rsidRPr="006D78D8">
        <w:rPr>
          <w:rFonts w:ascii="Courier New" w:hAnsi="Courier New" w:cs="Courier New"/>
          <w:b/>
          <w:bCs/>
        </w:rPr>
        <w:t>Tecnología avanzada (AT)</w:t>
      </w:r>
      <w:r w:rsidRPr="006D78D8">
        <w:rPr>
          <w:rFonts w:ascii="Courier New" w:hAnsi="Courier New" w:cs="Courier New"/>
        </w:rPr>
        <w:t>: es la fuente de alimentación original para los sistemas de computación antiguos, actualmente considerada obsoleta.</w:t>
      </w:r>
    </w:p>
    <w:p w14:paraId="59C6805E" w14:textId="77777777" w:rsidR="006D78D8" w:rsidRPr="006D78D8" w:rsidRDefault="006D78D8" w:rsidP="006D78D8">
      <w:pPr>
        <w:numPr>
          <w:ilvl w:val="0"/>
          <w:numId w:val="3"/>
        </w:numPr>
        <w:rPr>
          <w:rFonts w:ascii="Courier New" w:hAnsi="Courier New" w:cs="Courier New"/>
        </w:rPr>
      </w:pPr>
      <w:r w:rsidRPr="006D78D8">
        <w:rPr>
          <w:rFonts w:ascii="Courier New" w:hAnsi="Courier New" w:cs="Courier New"/>
          <w:b/>
          <w:bCs/>
        </w:rPr>
        <w:t>AT extendida (ATX)</w:t>
      </w:r>
      <w:r w:rsidRPr="006D78D8">
        <w:rPr>
          <w:rFonts w:ascii="Courier New" w:hAnsi="Courier New" w:cs="Courier New"/>
        </w:rPr>
        <w:t>: esta es la versión actualizada de AT, pero igualmente se considera obsoleta en la actualidad.</w:t>
      </w:r>
    </w:p>
    <w:p w14:paraId="2F37833F" w14:textId="77777777" w:rsidR="006D78D8" w:rsidRPr="006D78D8" w:rsidRDefault="006D78D8" w:rsidP="006D78D8">
      <w:pPr>
        <w:numPr>
          <w:ilvl w:val="0"/>
          <w:numId w:val="4"/>
        </w:numPr>
        <w:rPr>
          <w:rFonts w:ascii="Courier New" w:hAnsi="Courier New" w:cs="Courier New"/>
        </w:rPr>
      </w:pPr>
      <w:r w:rsidRPr="006D78D8">
        <w:rPr>
          <w:rFonts w:ascii="Courier New" w:hAnsi="Courier New" w:cs="Courier New"/>
          <w:b/>
          <w:bCs/>
        </w:rPr>
        <w:t>ATX de 12 V</w:t>
      </w:r>
      <w:r w:rsidRPr="006D78D8">
        <w:rPr>
          <w:rFonts w:ascii="Courier New" w:hAnsi="Courier New" w:cs="Courier New"/>
        </w:rPr>
        <w:t>: esta es la fuente de alimentación más común en el mercado actual. Incluye un segundo conector de la placa base para suministrar alimentación dedicada a la CPU. Existen varias versiones disponibles de ATX de 12 V.</w:t>
      </w:r>
    </w:p>
    <w:p w14:paraId="7FB2CD57" w14:textId="77777777" w:rsidR="006D78D8" w:rsidRPr="006D78D8" w:rsidRDefault="006D78D8" w:rsidP="006D78D8">
      <w:pPr>
        <w:numPr>
          <w:ilvl w:val="0"/>
          <w:numId w:val="5"/>
        </w:numPr>
        <w:rPr>
          <w:rFonts w:ascii="Courier New" w:hAnsi="Courier New" w:cs="Courier New"/>
        </w:rPr>
      </w:pPr>
      <w:r w:rsidRPr="006D78D8">
        <w:rPr>
          <w:rFonts w:ascii="Courier New" w:hAnsi="Courier New" w:cs="Courier New"/>
          <w:b/>
          <w:bCs/>
        </w:rPr>
        <w:t>EPS de 12 V</w:t>
      </w:r>
      <w:r w:rsidRPr="006D78D8">
        <w:rPr>
          <w:rFonts w:ascii="Courier New" w:hAnsi="Courier New" w:cs="Courier New"/>
        </w:rPr>
        <w:t>: esta fuente de alimentación se diseñó originalmente para servidores de red, pero en la actualidad se utiliza comúnmente en modelos de escritorio de alta gama.</w:t>
      </w:r>
    </w:p>
    <w:p w14:paraId="589668A5" w14:textId="77777777" w:rsidR="00182754" w:rsidRDefault="00182754">
      <w:pPr>
        <w:rPr>
          <w:rFonts w:ascii="Courier New" w:hAnsi="Courier New" w:cs="Courier New"/>
          <w:b/>
          <w:bCs/>
        </w:rPr>
      </w:pPr>
    </w:p>
    <w:p w14:paraId="00B6DC2F" w14:textId="1D39714A" w:rsidR="006D78D8" w:rsidRDefault="0018275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Conectores de la fuente de poder:</w:t>
      </w:r>
    </w:p>
    <w:p w14:paraId="3FBBD436" w14:textId="1B250CDA" w:rsidR="00182754" w:rsidRDefault="00182754">
      <w:pPr>
        <w:rPr>
          <w:rFonts w:ascii="Courier New" w:hAnsi="Courier New" w:cs="Courier New"/>
          <w:b/>
          <w:bCs/>
        </w:rPr>
      </w:pPr>
    </w:p>
    <w:p w14:paraId="776ABA38" w14:textId="526CA9F9" w:rsidR="00182754" w:rsidRPr="00182754" w:rsidRDefault="00182754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Conector con ranuras para 20 o 24 pines</w:t>
      </w:r>
    </w:p>
    <w:p w14:paraId="22985173" w14:textId="48797F3F" w:rsidR="00DE4948" w:rsidRDefault="00DE4948">
      <w:pPr>
        <w:rPr>
          <w:rFonts w:ascii="Courier New" w:hAnsi="Courier New" w:cs="Courier New"/>
          <w:lang w:val="es-ES_tradnl"/>
        </w:rPr>
      </w:pPr>
    </w:p>
    <w:p w14:paraId="78135EE3" w14:textId="303D51E7" w:rsidR="00DE4948" w:rsidRDefault="00714BFD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Se conecta a la placa base, el de 24 pines tiene dos filas de 12 pines, y el de 20, dos de 10.</w:t>
      </w:r>
      <w:r w:rsidR="00182754">
        <w:rPr>
          <w:rFonts w:ascii="Courier New" w:hAnsi="Courier New" w:cs="Courier New"/>
          <w:noProof/>
          <w:lang w:val="es-ES_tradnl"/>
        </w:rPr>
        <w:drawing>
          <wp:inline distT="0" distB="0" distL="0" distR="0" wp14:anchorId="2C30AAD9" wp14:editId="478D3686">
            <wp:extent cx="1759424" cy="14832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424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8DE8" w14:textId="77777777" w:rsidR="00182754" w:rsidRPr="004E7724" w:rsidRDefault="00182754">
      <w:pPr>
        <w:rPr>
          <w:rFonts w:ascii="Courier New" w:hAnsi="Courier New" w:cs="Courier New"/>
          <w:lang w:val="es-ES_tradnl"/>
        </w:rPr>
      </w:pPr>
    </w:p>
    <w:sectPr w:rsidR="00182754" w:rsidRPr="004E7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EF4"/>
    <w:multiLevelType w:val="multilevel"/>
    <w:tmpl w:val="3C8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87F9C"/>
    <w:multiLevelType w:val="multilevel"/>
    <w:tmpl w:val="D530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D0071"/>
    <w:multiLevelType w:val="multilevel"/>
    <w:tmpl w:val="3422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D6943"/>
    <w:multiLevelType w:val="hybridMultilevel"/>
    <w:tmpl w:val="BFEA0C2A"/>
    <w:lvl w:ilvl="0" w:tplc="C0AC09F8">
      <w:start w:val="3000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3766"/>
    <w:multiLevelType w:val="multilevel"/>
    <w:tmpl w:val="EF68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170185">
    <w:abstractNumId w:val="3"/>
  </w:num>
  <w:num w:numId="2" w16cid:durableId="596643811">
    <w:abstractNumId w:val="4"/>
  </w:num>
  <w:num w:numId="3" w16cid:durableId="652300392">
    <w:abstractNumId w:val="0"/>
  </w:num>
  <w:num w:numId="4" w16cid:durableId="1639140527">
    <w:abstractNumId w:val="2"/>
  </w:num>
  <w:num w:numId="5" w16cid:durableId="595558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24"/>
    <w:rsid w:val="00182754"/>
    <w:rsid w:val="001C0A0C"/>
    <w:rsid w:val="004E7724"/>
    <w:rsid w:val="006B167B"/>
    <w:rsid w:val="006D78D8"/>
    <w:rsid w:val="00714BFD"/>
    <w:rsid w:val="00714DC1"/>
    <w:rsid w:val="008C6F1B"/>
    <w:rsid w:val="00C7499F"/>
    <w:rsid w:val="00D348B3"/>
    <w:rsid w:val="00D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9770"/>
  <w15:chartTrackingRefBased/>
  <w15:docId w15:val="{7E98BB09-DD57-F249-81F1-2D716776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CAMILA CARVAJAL SAEZ</dc:creator>
  <cp:keywords/>
  <dc:description/>
  <cp:lastModifiedBy>BARBARA CAMILA CARVAJAL SAEZ</cp:lastModifiedBy>
  <cp:revision>2</cp:revision>
  <dcterms:created xsi:type="dcterms:W3CDTF">2022-04-26T00:00:00Z</dcterms:created>
  <dcterms:modified xsi:type="dcterms:W3CDTF">2022-04-26T15:31:00Z</dcterms:modified>
</cp:coreProperties>
</file>