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Benefits Realization Report</w:t>
      </w:r>
    </w:p>
    <w:p w:rsidR="008662B1" w:rsidRPr="008662B1" w:rsidRDefault="008662B1" w:rsidP="008662B1">
      <w:r w:rsidRPr="008662B1">
        <w:rPr>
          <w:b/>
          <w:bCs/>
        </w:rPr>
        <w:t>Project Name:</w:t>
      </w:r>
      <w:r w:rsidRPr="008662B1">
        <w:t xml:space="preserve"> Telco Cloud Migration Project</w:t>
      </w:r>
      <w:r w:rsidRPr="008662B1">
        <w:br/>
      </w:r>
      <w:r w:rsidRPr="008662B1">
        <w:rPr>
          <w:b/>
          <w:bCs/>
        </w:rPr>
        <w:t>Date:</w:t>
      </w:r>
      <w:r w:rsidRPr="008662B1">
        <w:t xml:space="preserve"> [DD-MM-YYYY]</w:t>
      </w:r>
      <w:r w:rsidRPr="008662B1">
        <w:br/>
      </w:r>
      <w:r w:rsidRPr="008662B1">
        <w:rPr>
          <w:b/>
          <w:bCs/>
        </w:rPr>
        <w:t>Prepared by:</w:t>
      </w:r>
      <w:r w:rsidRPr="008662B1">
        <w:t xml:space="preserve"> [Benefits Manager / PMO]</w:t>
      </w:r>
      <w:r w:rsidRPr="008662B1">
        <w:br/>
      </w:r>
      <w:r w:rsidRPr="008662B1">
        <w:rPr>
          <w:b/>
          <w:bCs/>
        </w:rPr>
        <w:t>Reviewed by:</w:t>
      </w:r>
      <w:r w:rsidRPr="008662B1">
        <w:t xml:space="preserve"> [Project Board / Executive Sponsor]</w:t>
      </w:r>
      <w:r w:rsidRPr="008662B1">
        <w:br/>
      </w:r>
      <w:r w:rsidRPr="008662B1">
        <w:rPr>
          <w:b/>
          <w:bCs/>
        </w:rPr>
        <w:t>Confidentiality:</w:t>
      </w:r>
      <w:r w:rsidRPr="008662B1">
        <w:t xml:space="preserve"> Internal Use Only</w:t>
      </w:r>
    </w:p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1. Purpose of the Report</w:t>
      </w:r>
    </w:p>
    <w:p w:rsidR="008662B1" w:rsidRPr="008662B1" w:rsidRDefault="008662B1" w:rsidP="008662B1">
      <w:r w:rsidRPr="008662B1">
        <w:t>This report documents the extent to which the anticipated business benefits from the Telco Cloud Migration Project have been realized post-implementation and provides a basis for continued monitoring and future benefit optimization.</w:t>
      </w:r>
    </w:p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2. Summary of Planned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634"/>
        <w:gridCol w:w="1268"/>
        <w:gridCol w:w="1284"/>
        <w:gridCol w:w="1383"/>
        <w:gridCol w:w="1885"/>
      </w:tblGrid>
      <w:tr w:rsidR="008662B1" w:rsidRPr="008662B1" w:rsidTr="00866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Benefit ID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Benefit Description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Measurement Method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B1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Reduced Operational Costs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CFO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$5M/year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$4M/year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Finance reports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B2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Improved Service Provisioning Time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Head of IT Ops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14 days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&lt; 2 hours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Ticket resolution logs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B3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Enhanced Uptime and Availability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NOC Manager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98.9%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&gt; 99.95%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Uptime monitoring tools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B4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Improved Customer Satisfaction (NPS Increase)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Marketing Lead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NPS 35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NPS 45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Customer surveys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B5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Increased Scalability for 5G and IoT Services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CTO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1,000 endpoints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10,000+ endpoints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Platform analytics</w:t>
            </w:r>
          </w:p>
        </w:tc>
      </w:tr>
    </w:tbl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3. Benefits Realization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2031"/>
        <w:gridCol w:w="1035"/>
        <w:gridCol w:w="1580"/>
        <w:gridCol w:w="1093"/>
        <w:gridCol w:w="2656"/>
      </w:tblGrid>
      <w:tr w:rsidR="008662B1" w:rsidRPr="008662B1" w:rsidTr="00866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Benefit ID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Planned Realization Date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Actual Date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Realization Status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Comment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B1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Month 3 Post Go-Live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Month 2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Achieved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Ahead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Optimization exceeded targets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lastRenderedPageBreak/>
              <w:t>B2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Go-Live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Go-Live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Achieved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On Track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Provisioning now instant via portal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B3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Month 1 Post Go-Live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Month 2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Partially Achieved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Slight Delay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Caused by initial config bugs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B4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Month 6 Post Go-Live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Month 4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In Progress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Early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NPS increased to 42 so far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B5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Month 4 Post Go-Live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Month 4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Achieved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On Track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Enabled via container auto-scaling</w:t>
            </w:r>
          </w:p>
        </w:tc>
      </w:tr>
    </w:tbl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4. Benefits Performance Summary</w:t>
      </w:r>
    </w:p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Financial</w:t>
      </w:r>
    </w:p>
    <w:p w:rsidR="008662B1" w:rsidRPr="008662B1" w:rsidRDefault="008662B1" w:rsidP="008662B1">
      <w:pPr>
        <w:numPr>
          <w:ilvl w:val="0"/>
          <w:numId w:val="1"/>
        </w:numPr>
      </w:pPr>
      <w:r w:rsidRPr="008662B1">
        <w:rPr>
          <w:b/>
          <w:bCs/>
        </w:rPr>
        <w:t>Targeted Cost Savings:</w:t>
      </w:r>
      <w:r w:rsidRPr="008662B1">
        <w:t xml:space="preserve"> $1M annually</w:t>
      </w:r>
    </w:p>
    <w:p w:rsidR="008662B1" w:rsidRPr="008662B1" w:rsidRDefault="008662B1" w:rsidP="008662B1">
      <w:pPr>
        <w:numPr>
          <w:ilvl w:val="0"/>
          <w:numId w:val="1"/>
        </w:numPr>
      </w:pPr>
      <w:r w:rsidRPr="008662B1">
        <w:rPr>
          <w:b/>
          <w:bCs/>
        </w:rPr>
        <w:t>Actual Savings Realized (YTD):</w:t>
      </w:r>
      <w:r w:rsidRPr="008662B1">
        <w:t xml:space="preserve"> $850K (Q2)</w:t>
      </w:r>
    </w:p>
    <w:p w:rsidR="008662B1" w:rsidRPr="008662B1" w:rsidRDefault="008662B1" w:rsidP="008662B1">
      <w:pPr>
        <w:numPr>
          <w:ilvl w:val="0"/>
          <w:numId w:val="1"/>
        </w:numPr>
      </w:pPr>
      <w:r w:rsidRPr="008662B1">
        <w:rPr>
          <w:b/>
          <w:bCs/>
        </w:rPr>
        <w:t>Tracking:</w:t>
      </w:r>
      <w:r w:rsidRPr="008662B1">
        <w:t xml:space="preserve"> On course to hit annual savings</w:t>
      </w:r>
    </w:p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Operational</w:t>
      </w:r>
    </w:p>
    <w:p w:rsidR="008662B1" w:rsidRPr="008662B1" w:rsidRDefault="008662B1" w:rsidP="008662B1">
      <w:pPr>
        <w:numPr>
          <w:ilvl w:val="0"/>
          <w:numId w:val="2"/>
        </w:numPr>
      </w:pPr>
      <w:r w:rsidRPr="008662B1">
        <w:t>Provisioning time reduced from 14 days to 2 hours</w:t>
      </w:r>
    </w:p>
    <w:p w:rsidR="008662B1" w:rsidRPr="008662B1" w:rsidRDefault="008662B1" w:rsidP="008662B1">
      <w:pPr>
        <w:numPr>
          <w:ilvl w:val="0"/>
          <w:numId w:val="2"/>
        </w:numPr>
      </w:pPr>
      <w:r w:rsidRPr="008662B1">
        <w:t>Automation of repetitive tasks increased SLA adherence by 15%</w:t>
      </w:r>
    </w:p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Technical</w:t>
      </w:r>
    </w:p>
    <w:p w:rsidR="008662B1" w:rsidRPr="008662B1" w:rsidRDefault="008662B1" w:rsidP="008662B1">
      <w:pPr>
        <w:numPr>
          <w:ilvl w:val="0"/>
          <w:numId w:val="3"/>
        </w:numPr>
      </w:pPr>
      <w:r w:rsidRPr="008662B1">
        <w:t>Uptime improved to 99.98%</w:t>
      </w:r>
    </w:p>
    <w:p w:rsidR="008662B1" w:rsidRPr="008662B1" w:rsidRDefault="008662B1" w:rsidP="008662B1">
      <w:pPr>
        <w:numPr>
          <w:ilvl w:val="0"/>
          <w:numId w:val="3"/>
        </w:numPr>
      </w:pPr>
      <w:r w:rsidRPr="008662B1">
        <w:t>Successful scaling of cloud-native core (CNF) workloads</w:t>
      </w:r>
    </w:p>
    <w:p w:rsidR="008662B1" w:rsidRPr="008662B1" w:rsidRDefault="008662B1" w:rsidP="008662B1">
      <w:pPr>
        <w:numPr>
          <w:ilvl w:val="0"/>
          <w:numId w:val="3"/>
        </w:numPr>
      </w:pPr>
      <w:r w:rsidRPr="008662B1">
        <w:t>Faster response and resolution times due to AI Ops integration</w:t>
      </w:r>
    </w:p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Customer</w:t>
      </w:r>
    </w:p>
    <w:p w:rsidR="008662B1" w:rsidRPr="008662B1" w:rsidRDefault="008662B1" w:rsidP="008662B1">
      <w:pPr>
        <w:numPr>
          <w:ilvl w:val="0"/>
          <w:numId w:val="4"/>
        </w:numPr>
      </w:pPr>
      <w:r w:rsidRPr="008662B1">
        <w:t>NPS score rose from 35 to 42 within 4 months</w:t>
      </w:r>
    </w:p>
    <w:p w:rsidR="008662B1" w:rsidRPr="008662B1" w:rsidRDefault="008662B1" w:rsidP="008662B1">
      <w:pPr>
        <w:numPr>
          <w:ilvl w:val="0"/>
          <w:numId w:val="4"/>
        </w:numPr>
      </w:pPr>
      <w:r w:rsidRPr="008662B1">
        <w:t>Churn reduced by 3% compared to same period last year</w:t>
      </w:r>
    </w:p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5. Issues and Challenges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2940"/>
        <w:gridCol w:w="3335"/>
      </w:tblGrid>
      <w:tr w:rsidR="008662B1" w:rsidRPr="008662B1" w:rsidTr="00866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pPr>
              <w:rPr>
                <w:b/>
                <w:bCs/>
              </w:rPr>
            </w:pPr>
            <w:r w:rsidRPr="008662B1">
              <w:rPr>
                <w:b/>
                <w:bCs/>
              </w:rPr>
              <w:t>Mitigation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Monitoring gaps in first month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Slight uptime underperformance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Enhanced alerting and DevOps coverage</w:t>
            </w:r>
          </w:p>
        </w:tc>
      </w:tr>
      <w:tr w:rsidR="008662B1" w:rsidRPr="008662B1" w:rsidTr="008662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Underutilized training for call center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Delayed benefits on CSAT</w:t>
            </w:r>
          </w:p>
        </w:tc>
        <w:tc>
          <w:tcPr>
            <w:tcW w:w="0" w:type="auto"/>
            <w:vAlign w:val="center"/>
            <w:hideMark/>
          </w:tcPr>
          <w:p w:rsidR="008662B1" w:rsidRPr="008662B1" w:rsidRDefault="008662B1" w:rsidP="008662B1">
            <w:r w:rsidRPr="008662B1">
              <w:t>Refresher and e-learning rollout</w:t>
            </w:r>
          </w:p>
        </w:tc>
      </w:tr>
    </w:tbl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6. Lessons for Future Benefits Tracking</w:t>
      </w:r>
    </w:p>
    <w:p w:rsidR="008662B1" w:rsidRPr="008662B1" w:rsidRDefault="008662B1" w:rsidP="008662B1">
      <w:pPr>
        <w:numPr>
          <w:ilvl w:val="0"/>
          <w:numId w:val="5"/>
        </w:numPr>
      </w:pPr>
      <w:r w:rsidRPr="008662B1">
        <w:t xml:space="preserve">Assign benefit owners </w:t>
      </w:r>
      <w:r w:rsidRPr="008662B1">
        <w:rPr>
          <w:b/>
          <w:bCs/>
        </w:rPr>
        <w:t>early</w:t>
      </w:r>
      <w:r w:rsidRPr="008662B1">
        <w:t xml:space="preserve"> during planning phase</w:t>
      </w:r>
    </w:p>
    <w:p w:rsidR="008662B1" w:rsidRPr="008662B1" w:rsidRDefault="008662B1" w:rsidP="008662B1">
      <w:pPr>
        <w:numPr>
          <w:ilvl w:val="0"/>
          <w:numId w:val="5"/>
        </w:numPr>
      </w:pPr>
      <w:r w:rsidRPr="008662B1">
        <w:t xml:space="preserve">Use </w:t>
      </w:r>
      <w:r w:rsidRPr="008662B1">
        <w:rPr>
          <w:b/>
          <w:bCs/>
        </w:rPr>
        <w:t>real-time dashboards</w:t>
      </w:r>
      <w:r w:rsidRPr="008662B1">
        <w:t xml:space="preserve"> linked to KPI systems (e.g., Power BI, Grafana)</w:t>
      </w:r>
    </w:p>
    <w:p w:rsidR="008662B1" w:rsidRPr="008662B1" w:rsidRDefault="008662B1" w:rsidP="008662B1">
      <w:pPr>
        <w:numPr>
          <w:ilvl w:val="0"/>
          <w:numId w:val="5"/>
        </w:numPr>
      </w:pPr>
      <w:r w:rsidRPr="008662B1">
        <w:t xml:space="preserve">Integrate benefits tracking into </w:t>
      </w:r>
      <w:r w:rsidRPr="008662B1">
        <w:rPr>
          <w:b/>
          <w:bCs/>
        </w:rPr>
        <w:t>monthly steering reviews</w:t>
      </w:r>
    </w:p>
    <w:p w:rsidR="008662B1" w:rsidRPr="008662B1" w:rsidRDefault="008662B1" w:rsidP="008662B1">
      <w:pPr>
        <w:numPr>
          <w:ilvl w:val="0"/>
          <w:numId w:val="5"/>
        </w:numPr>
      </w:pPr>
      <w:r w:rsidRPr="008662B1">
        <w:t>Automate measurement wherever possible (cost, uptime, NPS)</w:t>
      </w:r>
    </w:p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7. Recommendations</w:t>
      </w:r>
    </w:p>
    <w:p w:rsidR="008662B1" w:rsidRPr="008662B1" w:rsidRDefault="008662B1" w:rsidP="008662B1">
      <w:pPr>
        <w:numPr>
          <w:ilvl w:val="0"/>
          <w:numId w:val="6"/>
        </w:numPr>
      </w:pPr>
      <w:r w:rsidRPr="008662B1">
        <w:t>Continue tracking benefits quarterly for the next 12 months</w:t>
      </w:r>
    </w:p>
    <w:p w:rsidR="008662B1" w:rsidRPr="008662B1" w:rsidRDefault="008662B1" w:rsidP="008662B1">
      <w:pPr>
        <w:numPr>
          <w:ilvl w:val="0"/>
          <w:numId w:val="6"/>
        </w:numPr>
      </w:pPr>
      <w:r w:rsidRPr="008662B1">
        <w:t xml:space="preserve">Review new KPIs tied to </w:t>
      </w:r>
      <w:r w:rsidRPr="008662B1">
        <w:rPr>
          <w:b/>
          <w:bCs/>
        </w:rPr>
        <w:t>next-gen 5G workloads and edge computing</w:t>
      </w:r>
    </w:p>
    <w:p w:rsidR="008662B1" w:rsidRPr="008662B1" w:rsidRDefault="008662B1" w:rsidP="008662B1">
      <w:pPr>
        <w:numPr>
          <w:ilvl w:val="0"/>
          <w:numId w:val="6"/>
        </w:numPr>
      </w:pPr>
      <w:r w:rsidRPr="008662B1">
        <w:t>Institutionalize Cloud FinOps and Cost Governance reviews</w:t>
      </w:r>
    </w:p>
    <w:p w:rsidR="008662B1" w:rsidRPr="008662B1" w:rsidRDefault="008662B1" w:rsidP="008662B1">
      <w:pPr>
        <w:numPr>
          <w:ilvl w:val="0"/>
          <w:numId w:val="6"/>
        </w:numPr>
      </w:pPr>
      <w:r w:rsidRPr="008662B1">
        <w:t xml:space="preserve">Conduct mid-year </w:t>
      </w:r>
      <w:r w:rsidRPr="008662B1">
        <w:rPr>
          <w:b/>
          <w:bCs/>
        </w:rPr>
        <w:t>benefits optimization workshop</w:t>
      </w:r>
      <w:r w:rsidRPr="008662B1">
        <w:t xml:space="preserve"> with key stakeholders</w:t>
      </w:r>
    </w:p>
    <w:p w:rsidR="008662B1" w:rsidRPr="008662B1" w:rsidRDefault="008662B1" w:rsidP="008662B1">
      <w:pPr>
        <w:rPr>
          <w:b/>
          <w:bCs/>
        </w:rPr>
      </w:pPr>
      <w:r w:rsidRPr="008662B1">
        <w:rPr>
          <w:b/>
          <w:bCs/>
        </w:rPr>
        <w:t>8. Appendices</w:t>
      </w:r>
    </w:p>
    <w:p w:rsidR="008662B1" w:rsidRPr="008662B1" w:rsidRDefault="008662B1" w:rsidP="008662B1">
      <w:pPr>
        <w:numPr>
          <w:ilvl w:val="0"/>
          <w:numId w:val="7"/>
        </w:numPr>
      </w:pPr>
      <w:r w:rsidRPr="008662B1">
        <w:t>Appendix A: Baseline KPIs &amp; Targets</w:t>
      </w:r>
    </w:p>
    <w:p w:rsidR="008662B1" w:rsidRPr="008662B1" w:rsidRDefault="008662B1" w:rsidP="008662B1">
      <w:pPr>
        <w:numPr>
          <w:ilvl w:val="0"/>
          <w:numId w:val="7"/>
        </w:numPr>
      </w:pPr>
      <w:r w:rsidRPr="008662B1">
        <w:t>Appendix B: Financial Savings Tracker</w:t>
      </w:r>
    </w:p>
    <w:p w:rsidR="008662B1" w:rsidRPr="008662B1" w:rsidRDefault="008662B1" w:rsidP="008662B1">
      <w:pPr>
        <w:numPr>
          <w:ilvl w:val="0"/>
          <w:numId w:val="7"/>
        </w:numPr>
      </w:pPr>
      <w:r w:rsidRPr="008662B1">
        <w:t>Appendix C: NOC Uptime Dashboards</w:t>
      </w:r>
    </w:p>
    <w:p w:rsidR="008662B1" w:rsidRPr="008662B1" w:rsidRDefault="008662B1" w:rsidP="008662B1">
      <w:pPr>
        <w:numPr>
          <w:ilvl w:val="0"/>
          <w:numId w:val="7"/>
        </w:numPr>
      </w:pPr>
      <w:r w:rsidRPr="008662B1">
        <w:t>Appendix D: Stakeholder Benefit Survey Results</w:t>
      </w:r>
    </w:p>
    <w:p w:rsidR="008662B1" w:rsidRPr="008662B1" w:rsidRDefault="008662B1" w:rsidP="008662B1">
      <w:pPr>
        <w:numPr>
          <w:ilvl w:val="0"/>
          <w:numId w:val="7"/>
        </w:numPr>
      </w:pPr>
      <w:r w:rsidRPr="008662B1">
        <w:t>Appendix E: Original Business Case Summary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D4591"/>
    <w:multiLevelType w:val="multilevel"/>
    <w:tmpl w:val="387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A7BAC"/>
    <w:multiLevelType w:val="multilevel"/>
    <w:tmpl w:val="765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3BCD"/>
    <w:multiLevelType w:val="multilevel"/>
    <w:tmpl w:val="B5C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F2113"/>
    <w:multiLevelType w:val="multilevel"/>
    <w:tmpl w:val="161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A58D2"/>
    <w:multiLevelType w:val="multilevel"/>
    <w:tmpl w:val="4DEE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95B11"/>
    <w:multiLevelType w:val="multilevel"/>
    <w:tmpl w:val="AEFA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7385F"/>
    <w:multiLevelType w:val="multilevel"/>
    <w:tmpl w:val="953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375317">
    <w:abstractNumId w:val="2"/>
  </w:num>
  <w:num w:numId="2" w16cid:durableId="527913987">
    <w:abstractNumId w:val="0"/>
  </w:num>
  <w:num w:numId="3" w16cid:durableId="1233736307">
    <w:abstractNumId w:val="1"/>
  </w:num>
  <w:num w:numId="4" w16cid:durableId="224343761">
    <w:abstractNumId w:val="4"/>
  </w:num>
  <w:num w:numId="5" w16cid:durableId="854075553">
    <w:abstractNumId w:val="6"/>
  </w:num>
  <w:num w:numId="6" w16cid:durableId="59982387">
    <w:abstractNumId w:val="5"/>
  </w:num>
  <w:num w:numId="7" w16cid:durableId="2059283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B1"/>
    <w:rsid w:val="00180A00"/>
    <w:rsid w:val="0028578E"/>
    <w:rsid w:val="005C443D"/>
    <w:rsid w:val="008662B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B571A-B754-4EDE-8D3A-AFD743A2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2025-07-28T12:38:00Z</dcterms:created>
  <dcterms:modified xsi:type="dcterms:W3CDTF">2025-07-28T12:39:00Z</dcterms:modified>
</cp:coreProperties>
</file>