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7921" w:rsidRPr="00917921" w:rsidRDefault="00917921" w:rsidP="00917921">
      <w:pPr>
        <w:rPr>
          <w:b/>
          <w:bCs/>
        </w:rPr>
      </w:pPr>
      <w:r w:rsidRPr="00917921">
        <w:rPr>
          <w:b/>
          <w:bCs/>
        </w:rPr>
        <w:t>Firewall, Security Group &amp; VPC Setup Confirmation</w:t>
      </w:r>
    </w:p>
    <w:p w:rsidR="00917921" w:rsidRPr="00917921" w:rsidRDefault="00917921" w:rsidP="00917921">
      <w:r w:rsidRPr="00917921">
        <w:rPr>
          <w:b/>
          <w:bCs/>
        </w:rPr>
        <w:t>Project:</w:t>
      </w:r>
      <w:r w:rsidRPr="00917921">
        <w:t xml:space="preserve"> Telco Cloud Migration &amp; Enablement</w:t>
      </w:r>
      <w:r w:rsidRPr="00917921">
        <w:br/>
      </w:r>
      <w:r w:rsidRPr="00917921">
        <w:rPr>
          <w:b/>
          <w:bCs/>
        </w:rPr>
        <w:t>Environment:</w:t>
      </w:r>
      <w:r w:rsidRPr="00917921">
        <w:t xml:space="preserve"> [e.g., AWS Production / OpenStack Staging / GCP UAT]</w:t>
      </w:r>
      <w:r w:rsidRPr="00917921">
        <w:br/>
      </w:r>
      <w:r w:rsidRPr="00917921">
        <w:rPr>
          <w:b/>
          <w:bCs/>
        </w:rPr>
        <w:t>Date:</w:t>
      </w:r>
      <w:r w:rsidRPr="00917921">
        <w:t xml:space="preserve"> [Insert Date]</w:t>
      </w:r>
      <w:r w:rsidRPr="00917921">
        <w:br/>
      </w:r>
      <w:r w:rsidRPr="00917921">
        <w:rPr>
          <w:b/>
          <w:bCs/>
        </w:rPr>
        <w:t>Prepared by:</w:t>
      </w:r>
      <w:r w:rsidRPr="00917921">
        <w:t xml:space="preserve"> [Name, Role, Organization]</w:t>
      </w:r>
    </w:p>
    <w:p w:rsidR="00917921" w:rsidRPr="00917921" w:rsidRDefault="00917921" w:rsidP="00917921"/>
    <w:p w:rsidR="00917921" w:rsidRPr="00917921" w:rsidRDefault="00917921" w:rsidP="00917921">
      <w:pPr>
        <w:rPr>
          <w:b/>
          <w:bCs/>
        </w:rPr>
      </w:pPr>
      <w:r w:rsidRPr="00917921">
        <w:rPr>
          <w:b/>
          <w:bCs/>
        </w:rPr>
        <w:t>1. Executive Summary</w:t>
      </w:r>
    </w:p>
    <w:p w:rsidR="00917921" w:rsidRPr="00917921" w:rsidRDefault="00917921" w:rsidP="00917921">
      <w:r w:rsidRPr="00917921">
        <w:t>This document confirms the completion and verification of all firewall rules, security groups, and Virtual Private Cloud (VPC) configurations as per network architecture and security policies for the Telco Cloud migration project. These setups are crucial to ensuring secured interconnectivity between components such as CRM, OSS/BSS, NFV stack, and third-party integrations (e.g., M-PESA APIs).</w:t>
      </w:r>
    </w:p>
    <w:p w:rsidR="00917921" w:rsidRPr="00917921" w:rsidRDefault="00917921" w:rsidP="00917921"/>
    <w:p w:rsidR="00917921" w:rsidRPr="00917921" w:rsidRDefault="00917921" w:rsidP="00917921">
      <w:pPr>
        <w:rPr>
          <w:b/>
          <w:bCs/>
        </w:rPr>
      </w:pPr>
      <w:r w:rsidRPr="00917921">
        <w:rPr>
          <w:b/>
          <w:bCs/>
        </w:rPr>
        <w:t>2. VPC Configuration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gridCol w:w="4107"/>
      </w:tblGrid>
      <w:tr w:rsidR="00917921" w:rsidRPr="00917921" w:rsidTr="00917921">
        <w:trPr>
          <w:tblHeader/>
          <w:tblCellSpacing w:w="15" w:type="dxa"/>
        </w:trPr>
        <w:tc>
          <w:tcPr>
            <w:tcW w:w="0" w:type="auto"/>
            <w:vAlign w:val="center"/>
            <w:hideMark/>
          </w:tcPr>
          <w:p w:rsidR="00917921" w:rsidRPr="00917921" w:rsidRDefault="00917921" w:rsidP="00917921">
            <w:pPr>
              <w:rPr>
                <w:b/>
                <w:bCs/>
              </w:rPr>
            </w:pPr>
            <w:r w:rsidRPr="00917921">
              <w:rPr>
                <w:b/>
                <w:bCs/>
              </w:rPr>
              <w:t>Parameter</w:t>
            </w:r>
          </w:p>
        </w:tc>
        <w:tc>
          <w:tcPr>
            <w:tcW w:w="0" w:type="auto"/>
            <w:vAlign w:val="center"/>
            <w:hideMark/>
          </w:tcPr>
          <w:p w:rsidR="00917921" w:rsidRPr="00917921" w:rsidRDefault="00917921" w:rsidP="00917921">
            <w:pPr>
              <w:rPr>
                <w:b/>
                <w:bCs/>
              </w:rPr>
            </w:pPr>
            <w:r w:rsidRPr="00917921">
              <w:rPr>
                <w:b/>
                <w:bCs/>
              </w:rPr>
              <w:t>Value</w:t>
            </w:r>
          </w:p>
        </w:tc>
      </w:tr>
      <w:tr w:rsidR="00917921" w:rsidRPr="00917921" w:rsidTr="00917921">
        <w:trPr>
          <w:tblCellSpacing w:w="15" w:type="dxa"/>
        </w:trPr>
        <w:tc>
          <w:tcPr>
            <w:tcW w:w="0" w:type="auto"/>
            <w:vAlign w:val="center"/>
            <w:hideMark/>
          </w:tcPr>
          <w:p w:rsidR="00917921" w:rsidRPr="00917921" w:rsidRDefault="00917921" w:rsidP="00917921">
            <w:r w:rsidRPr="00917921">
              <w:t>VPC ID</w:t>
            </w:r>
          </w:p>
        </w:tc>
        <w:tc>
          <w:tcPr>
            <w:tcW w:w="0" w:type="auto"/>
            <w:vAlign w:val="center"/>
            <w:hideMark/>
          </w:tcPr>
          <w:p w:rsidR="00917921" w:rsidRPr="00917921" w:rsidRDefault="00917921" w:rsidP="00917921">
            <w:proofErr w:type="spellStart"/>
            <w:r w:rsidRPr="00917921">
              <w:t>vpc-xxxxxxxx</w:t>
            </w:r>
            <w:proofErr w:type="spellEnd"/>
          </w:p>
        </w:tc>
      </w:tr>
      <w:tr w:rsidR="00917921" w:rsidRPr="00917921" w:rsidTr="00917921">
        <w:trPr>
          <w:tblCellSpacing w:w="15" w:type="dxa"/>
        </w:trPr>
        <w:tc>
          <w:tcPr>
            <w:tcW w:w="0" w:type="auto"/>
            <w:vAlign w:val="center"/>
            <w:hideMark/>
          </w:tcPr>
          <w:p w:rsidR="00917921" w:rsidRPr="00917921" w:rsidRDefault="00917921" w:rsidP="00917921">
            <w:r w:rsidRPr="00917921">
              <w:t>CIDR Range</w:t>
            </w:r>
          </w:p>
        </w:tc>
        <w:tc>
          <w:tcPr>
            <w:tcW w:w="0" w:type="auto"/>
            <w:vAlign w:val="center"/>
            <w:hideMark/>
          </w:tcPr>
          <w:p w:rsidR="00917921" w:rsidRPr="00917921" w:rsidRDefault="00917921" w:rsidP="00917921">
            <w:r w:rsidRPr="00917921">
              <w:t>10.0.0.0/16</w:t>
            </w:r>
          </w:p>
        </w:tc>
      </w:tr>
      <w:tr w:rsidR="00917921" w:rsidRPr="00917921" w:rsidTr="00917921">
        <w:trPr>
          <w:tblCellSpacing w:w="15" w:type="dxa"/>
        </w:trPr>
        <w:tc>
          <w:tcPr>
            <w:tcW w:w="0" w:type="auto"/>
            <w:vAlign w:val="center"/>
            <w:hideMark/>
          </w:tcPr>
          <w:p w:rsidR="00917921" w:rsidRPr="00917921" w:rsidRDefault="00917921" w:rsidP="00917921">
            <w:r w:rsidRPr="00917921">
              <w:t>Region / Zone</w:t>
            </w:r>
          </w:p>
        </w:tc>
        <w:tc>
          <w:tcPr>
            <w:tcW w:w="0" w:type="auto"/>
            <w:vAlign w:val="center"/>
            <w:hideMark/>
          </w:tcPr>
          <w:p w:rsidR="00917921" w:rsidRPr="00917921" w:rsidRDefault="00917921" w:rsidP="00917921">
            <w:r w:rsidRPr="00917921">
              <w:t>[e.g., us-east-1a]</w:t>
            </w:r>
          </w:p>
        </w:tc>
      </w:tr>
      <w:tr w:rsidR="00917921" w:rsidRPr="00917921" w:rsidTr="00917921">
        <w:trPr>
          <w:tblCellSpacing w:w="15" w:type="dxa"/>
        </w:trPr>
        <w:tc>
          <w:tcPr>
            <w:tcW w:w="0" w:type="auto"/>
            <w:vAlign w:val="center"/>
            <w:hideMark/>
          </w:tcPr>
          <w:p w:rsidR="00917921" w:rsidRPr="00917921" w:rsidRDefault="00917921" w:rsidP="00917921">
            <w:r w:rsidRPr="00917921">
              <w:t>Subnets Created</w:t>
            </w:r>
          </w:p>
        </w:tc>
        <w:tc>
          <w:tcPr>
            <w:tcW w:w="0" w:type="auto"/>
            <w:vAlign w:val="center"/>
            <w:hideMark/>
          </w:tcPr>
          <w:p w:rsidR="00917921" w:rsidRPr="00917921" w:rsidRDefault="00917921" w:rsidP="00917921">
            <w:r w:rsidRPr="00917921">
              <w:t>Public (10.0.1.0/24), Private (10.0.2.0/24)</w:t>
            </w:r>
          </w:p>
        </w:tc>
      </w:tr>
      <w:tr w:rsidR="00917921" w:rsidRPr="00917921" w:rsidTr="00917921">
        <w:trPr>
          <w:tblCellSpacing w:w="15" w:type="dxa"/>
        </w:trPr>
        <w:tc>
          <w:tcPr>
            <w:tcW w:w="0" w:type="auto"/>
            <w:vAlign w:val="center"/>
            <w:hideMark/>
          </w:tcPr>
          <w:p w:rsidR="00917921" w:rsidRPr="00917921" w:rsidRDefault="00917921" w:rsidP="00917921">
            <w:r w:rsidRPr="00917921">
              <w:t>NAT Gateway</w:t>
            </w:r>
          </w:p>
        </w:tc>
        <w:tc>
          <w:tcPr>
            <w:tcW w:w="0" w:type="auto"/>
            <w:vAlign w:val="center"/>
            <w:hideMark/>
          </w:tcPr>
          <w:p w:rsidR="00917921" w:rsidRPr="00917921" w:rsidRDefault="00917921" w:rsidP="00917921">
            <w:r w:rsidRPr="00917921">
              <w:t>Configured for private subnet</w:t>
            </w:r>
          </w:p>
        </w:tc>
      </w:tr>
      <w:tr w:rsidR="00917921" w:rsidRPr="00917921" w:rsidTr="00917921">
        <w:trPr>
          <w:tblCellSpacing w:w="15" w:type="dxa"/>
        </w:trPr>
        <w:tc>
          <w:tcPr>
            <w:tcW w:w="0" w:type="auto"/>
            <w:vAlign w:val="center"/>
            <w:hideMark/>
          </w:tcPr>
          <w:p w:rsidR="00917921" w:rsidRPr="00917921" w:rsidRDefault="00917921" w:rsidP="00917921">
            <w:r w:rsidRPr="00917921">
              <w:t>VPN/Direct Connect Tunnel</w:t>
            </w:r>
          </w:p>
        </w:tc>
        <w:tc>
          <w:tcPr>
            <w:tcW w:w="0" w:type="auto"/>
            <w:vAlign w:val="center"/>
            <w:hideMark/>
          </w:tcPr>
          <w:p w:rsidR="00917921" w:rsidRPr="00917921" w:rsidRDefault="00917921" w:rsidP="00917921">
            <w:r w:rsidRPr="00917921">
              <w:t>Established to Telco on-prem</w:t>
            </w:r>
          </w:p>
        </w:tc>
      </w:tr>
    </w:tbl>
    <w:p w:rsidR="00917921" w:rsidRPr="00917921" w:rsidRDefault="00917921" w:rsidP="00917921"/>
    <w:p w:rsidR="00917921" w:rsidRPr="00917921" w:rsidRDefault="00917921" w:rsidP="00917921">
      <w:pPr>
        <w:rPr>
          <w:b/>
          <w:bCs/>
        </w:rPr>
      </w:pPr>
      <w:r w:rsidRPr="00917921">
        <w:rPr>
          <w:b/>
          <w:bCs/>
        </w:rPr>
        <w:t>3. Security Group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2511"/>
        <w:gridCol w:w="1987"/>
        <w:gridCol w:w="3088"/>
      </w:tblGrid>
      <w:tr w:rsidR="00917921" w:rsidRPr="00917921" w:rsidTr="00917921">
        <w:trPr>
          <w:tblHeader/>
          <w:tblCellSpacing w:w="15" w:type="dxa"/>
        </w:trPr>
        <w:tc>
          <w:tcPr>
            <w:tcW w:w="0" w:type="auto"/>
            <w:vAlign w:val="center"/>
            <w:hideMark/>
          </w:tcPr>
          <w:p w:rsidR="00917921" w:rsidRPr="00917921" w:rsidRDefault="00917921" w:rsidP="00917921">
            <w:pPr>
              <w:rPr>
                <w:b/>
                <w:bCs/>
              </w:rPr>
            </w:pPr>
            <w:r w:rsidRPr="00917921">
              <w:rPr>
                <w:b/>
                <w:bCs/>
              </w:rPr>
              <w:t>Security Group Name</w:t>
            </w:r>
          </w:p>
        </w:tc>
        <w:tc>
          <w:tcPr>
            <w:tcW w:w="0" w:type="auto"/>
            <w:vAlign w:val="center"/>
            <w:hideMark/>
          </w:tcPr>
          <w:p w:rsidR="00917921" w:rsidRPr="00917921" w:rsidRDefault="00917921" w:rsidP="00917921">
            <w:pPr>
              <w:rPr>
                <w:b/>
                <w:bCs/>
              </w:rPr>
            </w:pPr>
            <w:r w:rsidRPr="00917921">
              <w:rPr>
                <w:b/>
                <w:bCs/>
              </w:rPr>
              <w:t>Inbound Rules (Port/Protocol)</w:t>
            </w:r>
          </w:p>
        </w:tc>
        <w:tc>
          <w:tcPr>
            <w:tcW w:w="0" w:type="auto"/>
            <w:vAlign w:val="center"/>
            <w:hideMark/>
          </w:tcPr>
          <w:p w:rsidR="00917921" w:rsidRPr="00917921" w:rsidRDefault="00917921" w:rsidP="00917921">
            <w:pPr>
              <w:rPr>
                <w:b/>
                <w:bCs/>
              </w:rPr>
            </w:pPr>
            <w:r w:rsidRPr="00917921">
              <w:rPr>
                <w:b/>
                <w:bCs/>
              </w:rPr>
              <w:t>Source/Destination</w:t>
            </w:r>
          </w:p>
        </w:tc>
        <w:tc>
          <w:tcPr>
            <w:tcW w:w="0" w:type="auto"/>
            <w:vAlign w:val="center"/>
            <w:hideMark/>
          </w:tcPr>
          <w:p w:rsidR="00917921" w:rsidRPr="00917921" w:rsidRDefault="00917921" w:rsidP="00917921">
            <w:pPr>
              <w:rPr>
                <w:b/>
                <w:bCs/>
              </w:rPr>
            </w:pPr>
            <w:r w:rsidRPr="00917921">
              <w:rPr>
                <w:b/>
                <w:bCs/>
              </w:rPr>
              <w:t>Purpose</w:t>
            </w:r>
          </w:p>
        </w:tc>
      </w:tr>
      <w:tr w:rsidR="00917921" w:rsidRPr="00917921" w:rsidTr="00917921">
        <w:trPr>
          <w:tblCellSpacing w:w="15" w:type="dxa"/>
        </w:trPr>
        <w:tc>
          <w:tcPr>
            <w:tcW w:w="0" w:type="auto"/>
            <w:vAlign w:val="center"/>
            <w:hideMark/>
          </w:tcPr>
          <w:p w:rsidR="00917921" w:rsidRPr="00917921" w:rsidRDefault="00917921" w:rsidP="00917921">
            <w:proofErr w:type="spellStart"/>
            <w:r w:rsidRPr="00917921">
              <w:t>crm</w:t>
            </w:r>
            <w:proofErr w:type="spellEnd"/>
            <w:r w:rsidRPr="00917921">
              <w:t>-sg</w:t>
            </w:r>
          </w:p>
        </w:tc>
        <w:tc>
          <w:tcPr>
            <w:tcW w:w="0" w:type="auto"/>
            <w:vAlign w:val="center"/>
            <w:hideMark/>
          </w:tcPr>
          <w:p w:rsidR="00917921" w:rsidRPr="00917921" w:rsidRDefault="00917921" w:rsidP="00917921">
            <w:r w:rsidRPr="00917921">
              <w:t>TCP 443 (HTTPS)</w:t>
            </w:r>
          </w:p>
        </w:tc>
        <w:tc>
          <w:tcPr>
            <w:tcW w:w="0" w:type="auto"/>
            <w:vAlign w:val="center"/>
            <w:hideMark/>
          </w:tcPr>
          <w:p w:rsidR="00917921" w:rsidRPr="00917921" w:rsidRDefault="00917921" w:rsidP="00917921">
            <w:r w:rsidRPr="00917921">
              <w:t>M-PESA Public IP</w:t>
            </w:r>
          </w:p>
        </w:tc>
        <w:tc>
          <w:tcPr>
            <w:tcW w:w="0" w:type="auto"/>
            <w:vAlign w:val="center"/>
            <w:hideMark/>
          </w:tcPr>
          <w:p w:rsidR="00917921" w:rsidRPr="00917921" w:rsidRDefault="00917921" w:rsidP="00917921">
            <w:r w:rsidRPr="00917921">
              <w:t>Enable secure M-PESA API access</w:t>
            </w:r>
          </w:p>
        </w:tc>
      </w:tr>
      <w:tr w:rsidR="00917921" w:rsidRPr="00917921" w:rsidTr="00917921">
        <w:trPr>
          <w:tblCellSpacing w:w="15" w:type="dxa"/>
        </w:trPr>
        <w:tc>
          <w:tcPr>
            <w:tcW w:w="0" w:type="auto"/>
            <w:vAlign w:val="center"/>
            <w:hideMark/>
          </w:tcPr>
          <w:p w:rsidR="00917921" w:rsidRPr="00917921" w:rsidRDefault="00917921" w:rsidP="00917921">
            <w:proofErr w:type="spellStart"/>
            <w:r w:rsidRPr="00917921">
              <w:lastRenderedPageBreak/>
              <w:t>oss</w:t>
            </w:r>
            <w:proofErr w:type="spellEnd"/>
            <w:r w:rsidRPr="00917921">
              <w:t>-internal</w:t>
            </w:r>
          </w:p>
        </w:tc>
        <w:tc>
          <w:tcPr>
            <w:tcW w:w="0" w:type="auto"/>
            <w:vAlign w:val="center"/>
            <w:hideMark/>
          </w:tcPr>
          <w:p w:rsidR="00917921" w:rsidRPr="00917921" w:rsidRDefault="00917921" w:rsidP="00917921">
            <w:r w:rsidRPr="00917921">
              <w:t>TCP 22, 8080</w:t>
            </w:r>
          </w:p>
        </w:tc>
        <w:tc>
          <w:tcPr>
            <w:tcW w:w="0" w:type="auto"/>
            <w:vAlign w:val="center"/>
            <w:hideMark/>
          </w:tcPr>
          <w:p w:rsidR="00917921" w:rsidRPr="00917921" w:rsidRDefault="00917921" w:rsidP="00917921">
            <w:r w:rsidRPr="00917921">
              <w:t>10.0.0.0/16</w:t>
            </w:r>
          </w:p>
        </w:tc>
        <w:tc>
          <w:tcPr>
            <w:tcW w:w="0" w:type="auto"/>
            <w:vAlign w:val="center"/>
            <w:hideMark/>
          </w:tcPr>
          <w:p w:rsidR="00917921" w:rsidRPr="00917921" w:rsidRDefault="00917921" w:rsidP="00917921">
            <w:r w:rsidRPr="00917921">
              <w:t>Admin and OSS web interface access</w:t>
            </w:r>
          </w:p>
        </w:tc>
      </w:tr>
      <w:tr w:rsidR="00917921" w:rsidRPr="00917921" w:rsidTr="00917921">
        <w:trPr>
          <w:tblCellSpacing w:w="15" w:type="dxa"/>
        </w:trPr>
        <w:tc>
          <w:tcPr>
            <w:tcW w:w="0" w:type="auto"/>
            <w:vAlign w:val="center"/>
            <w:hideMark/>
          </w:tcPr>
          <w:p w:rsidR="00917921" w:rsidRPr="00917921" w:rsidRDefault="00917921" w:rsidP="00917921">
            <w:proofErr w:type="spellStart"/>
            <w:r w:rsidRPr="00917921">
              <w:t>nfv</w:t>
            </w:r>
            <w:proofErr w:type="spellEnd"/>
            <w:r w:rsidRPr="00917921">
              <w:t>-cluster</w:t>
            </w:r>
          </w:p>
        </w:tc>
        <w:tc>
          <w:tcPr>
            <w:tcW w:w="0" w:type="auto"/>
            <w:vAlign w:val="center"/>
            <w:hideMark/>
          </w:tcPr>
          <w:p w:rsidR="00917921" w:rsidRPr="00917921" w:rsidRDefault="00917921" w:rsidP="00917921">
            <w:r w:rsidRPr="00917921">
              <w:t>TCP 6443, 10250–10255</w:t>
            </w:r>
          </w:p>
        </w:tc>
        <w:tc>
          <w:tcPr>
            <w:tcW w:w="0" w:type="auto"/>
            <w:vAlign w:val="center"/>
            <w:hideMark/>
          </w:tcPr>
          <w:p w:rsidR="00917921" w:rsidRPr="00917921" w:rsidRDefault="00917921" w:rsidP="00917921">
            <w:r w:rsidRPr="00917921">
              <w:t>K8s worker nodes</w:t>
            </w:r>
          </w:p>
        </w:tc>
        <w:tc>
          <w:tcPr>
            <w:tcW w:w="0" w:type="auto"/>
            <w:vAlign w:val="center"/>
            <w:hideMark/>
          </w:tcPr>
          <w:p w:rsidR="00917921" w:rsidRPr="00917921" w:rsidRDefault="00917921" w:rsidP="00917921">
            <w:r w:rsidRPr="00917921">
              <w:t>Kubernetes API &amp; agent communication</w:t>
            </w:r>
          </w:p>
        </w:tc>
      </w:tr>
      <w:tr w:rsidR="00917921" w:rsidRPr="00917921" w:rsidTr="00917921">
        <w:trPr>
          <w:tblCellSpacing w:w="15" w:type="dxa"/>
        </w:trPr>
        <w:tc>
          <w:tcPr>
            <w:tcW w:w="0" w:type="auto"/>
            <w:vAlign w:val="center"/>
            <w:hideMark/>
          </w:tcPr>
          <w:p w:rsidR="00917921" w:rsidRPr="00917921" w:rsidRDefault="00917921" w:rsidP="00917921">
            <w:proofErr w:type="spellStart"/>
            <w:r w:rsidRPr="00917921">
              <w:t>bss</w:t>
            </w:r>
            <w:proofErr w:type="spellEnd"/>
            <w:r w:rsidRPr="00917921">
              <w:t>-database-sg</w:t>
            </w:r>
          </w:p>
        </w:tc>
        <w:tc>
          <w:tcPr>
            <w:tcW w:w="0" w:type="auto"/>
            <w:vAlign w:val="center"/>
            <w:hideMark/>
          </w:tcPr>
          <w:p w:rsidR="00917921" w:rsidRPr="00917921" w:rsidRDefault="00917921" w:rsidP="00917921">
            <w:r w:rsidRPr="00917921">
              <w:t>TCP 3306</w:t>
            </w:r>
          </w:p>
        </w:tc>
        <w:tc>
          <w:tcPr>
            <w:tcW w:w="0" w:type="auto"/>
            <w:vAlign w:val="center"/>
            <w:hideMark/>
          </w:tcPr>
          <w:p w:rsidR="00917921" w:rsidRPr="00917921" w:rsidRDefault="00917921" w:rsidP="00917921">
            <w:r w:rsidRPr="00917921">
              <w:t>OSS/BSS VMs only</w:t>
            </w:r>
          </w:p>
        </w:tc>
        <w:tc>
          <w:tcPr>
            <w:tcW w:w="0" w:type="auto"/>
            <w:vAlign w:val="center"/>
            <w:hideMark/>
          </w:tcPr>
          <w:p w:rsidR="00917921" w:rsidRPr="00917921" w:rsidRDefault="00917921" w:rsidP="00917921">
            <w:r w:rsidRPr="00917921">
              <w:t>MySQL DB for BSS module</w:t>
            </w:r>
          </w:p>
        </w:tc>
      </w:tr>
    </w:tbl>
    <w:p w:rsidR="00917921" w:rsidRPr="00917921" w:rsidRDefault="00917921" w:rsidP="00917921"/>
    <w:p w:rsidR="00917921" w:rsidRPr="00917921" w:rsidRDefault="00917921" w:rsidP="00917921">
      <w:pPr>
        <w:rPr>
          <w:b/>
          <w:bCs/>
        </w:rPr>
      </w:pPr>
      <w:r w:rsidRPr="00917921">
        <w:rPr>
          <w:b/>
          <w:bCs/>
        </w:rPr>
        <w:t>4. Firewall Rules (Cloud Provider / On-Prem Edge Firewall)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
        <w:gridCol w:w="973"/>
        <w:gridCol w:w="1151"/>
        <w:gridCol w:w="897"/>
        <w:gridCol w:w="2339"/>
        <w:gridCol w:w="1514"/>
        <w:gridCol w:w="1440"/>
      </w:tblGrid>
      <w:tr w:rsidR="00917921" w:rsidRPr="00917921" w:rsidTr="00917921">
        <w:trPr>
          <w:tblHeader/>
          <w:tblCellSpacing w:w="15" w:type="dxa"/>
        </w:trPr>
        <w:tc>
          <w:tcPr>
            <w:tcW w:w="0" w:type="auto"/>
            <w:vAlign w:val="center"/>
            <w:hideMark/>
          </w:tcPr>
          <w:p w:rsidR="00917921" w:rsidRPr="00917921" w:rsidRDefault="00917921" w:rsidP="00917921">
            <w:pPr>
              <w:rPr>
                <w:b/>
                <w:bCs/>
              </w:rPr>
            </w:pPr>
            <w:r w:rsidRPr="00917921">
              <w:rPr>
                <w:b/>
                <w:bCs/>
              </w:rPr>
              <w:t>Rule ID</w:t>
            </w:r>
          </w:p>
        </w:tc>
        <w:tc>
          <w:tcPr>
            <w:tcW w:w="0" w:type="auto"/>
            <w:vAlign w:val="center"/>
            <w:hideMark/>
          </w:tcPr>
          <w:p w:rsidR="00917921" w:rsidRPr="00917921" w:rsidRDefault="00917921" w:rsidP="00917921">
            <w:pPr>
              <w:rPr>
                <w:b/>
                <w:bCs/>
              </w:rPr>
            </w:pPr>
            <w:r w:rsidRPr="00917921">
              <w:rPr>
                <w:b/>
                <w:bCs/>
              </w:rPr>
              <w:t>Direction</w:t>
            </w:r>
          </w:p>
        </w:tc>
        <w:tc>
          <w:tcPr>
            <w:tcW w:w="0" w:type="auto"/>
            <w:vAlign w:val="center"/>
            <w:hideMark/>
          </w:tcPr>
          <w:p w:rsidR="00917921" w:rsidRPr="00917921" w:rsidRDefault="00917921" w:rsidP="00917921">
            <w:pPr>
              <w:rPr>
                <w:b/>
                <w:bCs/>
              </w:rPr>
            </w:pPr>
            <w:r w:rsidRPr="00917921">
              <w:rPr>
                <w:b/>
                <w:bCs/>
              </w:rPr>
              <w:t>Port Range</w:t>
            </w:r>
          </w:p>
        </w:tc>
        <w:tc>
          <w:tcPr>
            <w:tcW w:w="0" w:type="auto"/>
            <w:vAlign w:val="center"/>
            <w:hideMark/>
          </w:tcPr>
          <w:p w:rsidR="00917921" w:rsidRPr="00917921" w:rsidRDefault="00917921" w:rsidP="00917921">
            <w:pPr>
              <w:rPr>
                <w:b/>
                <w:bCs/>
              </w:rPr>
            </w:pPr>
            <w:r w:rsidRPr="00917921">
              <w:rPr>
                <w:b/>
                <w:bCs/>
              </w:rPr>
              <w:t>Protocol</w:t>
            </w:r>
          </w:p>
        </w:tc>
        <w:tc>
          <w:tcPr>
            <w:tcW w:w="0" w:type="auto"/>
            <w:vAlign w:val="center"/>
            <w:hideMark/>
          </w:tcPr>
          <w:p w:rsidR="00917921" w:rsidRPr="00917921" w:rsidRDefault="00917921" w:rsidP="00917921">
            <w:pPr>
              <w:rPr>
                <w:b/>
                <w:bCs/>
              </w:rPr>
            </w:pPr>
            <w:r w:rsidRPr="00917921">
              <w:rPr>
                <w:b/>
                <w:bCs/>
              </w:rPr>
              <w:t>Source</w:t>
            </w:r>
          </w:p>
        </w:tc>
        <w:tc>
          <w:tcPr>
            <w:tcW w:w="0" w:type="auto"/>
            <w:vAlign w:val="center"/>
            <w:hideMark/>
          </w:tcPr>
          <w:p w:rsidR="00917921" w:rsidRPr="00917921" w:rsidRDefault="00917921" w:rsidP="00917921">
            <w:pPr>
              <w:rPr>
                <w:b/>
                <w:bCs/>
              </w:rPr>
            </w:pPr>
            <w:r w:rsidRPr="00917921">
              <w:rPr>
                <w:b/>
                <w:bCs/>
              </w:rPr>
              <w:t>Destination</w:t>
            </w:r>
          </w:p>
        </w:tc>
        <w:tc>
          <w:tcPr>
            <w:tcW w:w="0" w:type="auto"/>
            <w:vAlign w:val="center"/>
            <w:hideMark/>
          </w:tcPr>
          <w:p w:rsidR="00917921" w:rsidRPr="00917921" w:rsidRDefault="00917921" w:rsidP="00917921">
            <w:pPr>
              <w:rPr>
                <w:b/>
                <w:bCs/>
              </w:rPr>
            </w:pPr>
            <w:r w:rsidRPr="00917921">
              <w:rPr>
                <w:b/>
                <w:bCs/>
              </w:rPr>
              <w:t>Status</w:t>
            </w:r>
          </w:p>
        </w:tc>
      </w:tr>
      <w:tr w:rsidR="00917921" w:rsidRPr="00917921" w:rsidTr="00917921">
        <w:trPr>
          <w:tblCellSpacing w:w="15" w:type="dxa"/>
        </w:trPr>
        <w:tc>
          <w:tcPr>
            <w:tcW w:w="0" w:type="auto"/>
            <w:vAlign w:val="center"/>
            <w:hideMark/>
          </w:tcPr>
          <w:p w:rsidR="00917921" w:rsidRPr="00917921" w:rsidRDefault="00917921" w:rsidP="00917921">
            <w:r w:rsidRPr="00917921">
              <w:t>FW-001</w:t>
            </w:r>
          </w:p>
        </w:tc>
        <w:tc>
          <w:tcPr>
            <w:tcW w:w="0" w:type="auto"/>
            <w:vAlign w:val="center"/>
            <w:hideMark/>
          </w:tcPr>
          <w:p w:rsidR="00917921" w:rsidRPr="00917921" w:rsidRDefault="00917921" w:rsidP="00917921">
            <w:r w:rsidRPr="00917921">
              <w:t>Ingress</w:t>
            </w:r>
          </w:p>
        </w:tc>
        <w:tc>
          <w:tcPr>
            <w:tcW w:w="0" w:type="auto"/>
            <w:vAlign w:val="center"/>
            <w:hideMark/>
          </w:tcPr>
          <w:p w:rsidR="00917921" w:rsidRPr="00917921" w:rsidRDefault="00917921" w:rsidP="00917921">
            <w:r w:rsidRPr="00917921">
              <w:t>443</w:t>
            </w:r>
          </w:p>
        </w:tc>
        <w:tc>
          <w:tcPr>
            <w:tcW w:w="0" w:type="auto"/>
            <w:vAlign w:val="center"/>
            <w:hideMark/>
          </w:tcPr>
          <w:p w:rsidR="00917921" w:rsidRPr="00917921" w:rsidRDefault="00917921" w:rsidP="00917921">
            <w:r w:rsidRPr="00917921">
              <w:t>TCP</w:t>
            </w:r>
          </w:p>
        </w:tc>
        <w:tc>
          <w:tcPr>
            <w:tcW w:w="0" w:type="auto"/>
            <w:vAlign w:val="center"/>
            <w:hideMark/>
          </w:tcPr>
          <w:p w:rsidR="00917921" w:rsidRPr="00917921" w:rsidRDefault="00917921" w:rsidP="00917921">
            <w:r w:rsidRPr="00917921">
              <w:t>41.90.x.x (M-PESA)</w:t>
            </w:r>
          </w:p>
        </w:tc>
        <w:tc>
          <w:tcPr>
            <w:tcW w:w="0" w:type="auto"/>
            <w:vAlign w:val="center"/>
            <w:hideMark/>
          </w:tcPr>
          <w:p w:rsidR="00917921" w:rsidRPr="00917921" w:rsidRDefault="00917921" w:rsidP="00917921">
            <w:r w:rsidRPr="00917921">
              <w:t>10.0.2.5 (CRM)</w:t>
            </w:r>
          </w:p>
        </w:tc>
        <w:tc>
          <w:tcPr>
            <w:tcW w:w="0" w:type="auto"/>
            <w:vAlign w:val="center"/>
            <w:hideMark/>
          </w:tcPr>
          <w:p w:rsidR="00917921" w:rsidRPr="00917921" w:rsidRDefault="00917921" w:rsidP="00917921">
            <w:r w:rsidRPr="00917921">
              <w:rPr>
                <w:rFonts w:ascii="Segoe UI Emoji" w:hAnsi="Segoe UI Emoji" w:cs="Segoe UI Emoji"/>
              </w:rPr>
              <w:t>✅</w:t>
            </w:r>
            <w:r w:rsidRPr="00917921">
              <w:t xml:space="preserve"> Active</w:t>
            </w:r>
          </w:p>
        </w:tc>
      </w:tr>
      <w:tr w:rsidR="00917921" w:rsidRPr="00917921" w:rsidTr="00917921">
        <w:trPr>
          <w:tblCellSpacing w:w="15" w:type="dxa"/>
        </w:trPr>
        <w:tc>
          <w:tcPr>
            <w:tcW w:w="0" w:type="auto"/>
            <w:vAlign w:val="center"/>
            <w:hideMark/>
          </w:tcPr>
          <w:p w:rsidR="00917921" w:rsidRPr="00917921" w:rsidRDefault="00917921" w:rsidP="00917921">
            <w:r w:rsidRPr="00917921">
              <w:t>FW-002</w:t>
            </w:r>
          </w:p>
        </w:tc>
        <w:tc>
          <w:tcPr>
            <w:tcW w:w="0" w:type="auto"/>
            <w:vAlign w:val="center"/>
            <w:hideMark/>
          </w:tcPr>
          <w:p w:rsidR="00917921" w:rsidRPr="00917921" w:rsidRDefault="00917921" w:rsidP="00917921">
            <w:r w:rsidRPr="00917921">
              <w:t>Egress</w:t>
            </w:r>
          </w:p>
        </w:tc>
        <w:tc>
          <w:tcPr>
            <w:tcW w:w="0" w:type="auto"/>
            <w:vAlign w:val="center"/>
            <w:hideMark/>
          </w:tcPr>
          <w:p w:rsidR="00917921" w:rsidRPr="00917921" w:rsidRDefault="00917921" w:rsidP="00917921">
            <w:r w:rsidRPr="00917921">
              <w:t>53</w:t>
            </w:r>
          </w:p>
        </w:tc>
        <w:tc>
          <w:tcPr>
            <w:tcW w:w="0" w:type="auto"/>
            <w:vAlign w:val="center"/>
            <w:hideMark/>
          </w:tcPr>
          <w:p w:rsidR="00917921" w:rsidRPr="00917921" w:rsidRDefault="00917921" w:rsidP="00917921">
            <w:r w:rsidRPr="00917921">
              <w:t>UDP</w:t>
            </w:r>
          </w:p>
        </w:tc>
        <w:tc>
          <w:tcPr>
            <w:tcW w:w="0" w:type="auto"/>
            <w:vAlign w:val="center"/>
            <w:hideMark/>
          </w:tcPr>
          <w:p w:rsidR="00917921" w:rsidRPr="00917921" w:rsidRDefault="00917921" w:rsidP="00917921">
            <w:r w:rsidRPr="00917921">
              <w:t>10.0.1.10</w:t>
            </w:r>
          </w:p>
        </w:tc>
        <w:tc>
          <w:tcPr>
            <w:tcW w:w="0" w:type="auto"/>
            <w:vAlign w:val="center"/>
            <w:hideMark/>
          </w:tcPr>
          <w:p w:rsidR="00917921" w:rsidRPr="00917921" w:rsidRDefault="00917921" w:rsidP="00917921">
            <w:r w:rsidRPr="00917921">
              <w:t>Public DNS</w:t>
            </w:r>
          </w:p>
        </w:tc>
        <w:tc>
          <w:tcPr>
            <w:tcW w:w="0" w:type="auto"/>
            <w:vAlign w:val="center"/>
            <w:hideMark/>
          </w:tcPr>
          <w:p w:rsidR="00917921" w:rsidRPr="00917921" w:rsidRDefault="00917921" w:rsidP="00917921">
            <w:r w:rsidRPr="00917921">
              <w:rPr>
                <w:rFonts w:ascii="Segoe UI Emoji" w:hAnsi="Segoe UI Emoji" w:cs="Segoe UI Emoji"/>
              </w:rPr>
              <w:t>✅</w:t>
            </w:r>
            <w:r w:rsidRPr="00917921">
              <w:t xml:space="preserve"> Active</w:t>
            </w:r>
          </w:p>
        </w:tc>
      </w:tr>
      <w:tr w:rsidR="00917921" w:rsidRPr="00917921" w:rsidTr="00917921">
        <w:trPr>
          <w:tblCellSpacing w:w="15" w:type="dxa"/>
        </w:trPr>
        <w:tc>
          <w:tcPr>
            <w:tcW w:w="0" w:type="auto"/>
            <w:vAlign w:val="center"/>
            <w:hideMark/>
          </w:tcPr>
          <w:p w:rsidR="00917921" w:rsidRPr="00917921" w:rsidRDefault="00917921" w:rsidP="00917921">
            <w:r w:rsidRPr="00917921">
              <w:t>FW-003</w:t>
            </w:r>
          </w:p>
        </w:tc>
        <w:tc>
          <w:tcPr>
            <w:tcW w:w="0" w:type="auto"/>
            <w:vAlign w:val="center"/>
            <w:hideMark/>
          </w:tcPr>
          <w:p w:rsidR="00917921" w:rsidRPr="00917921" w:rsidRDefault="00917921" w:rsidP="00917921">
            <w:r w:rsidRPr="00917921">
              <w:t>Ingress</w:t>
            </w:r>
          </w:p>
        </w:tc>
        <w:tc>
          <w:tcPr>
            <w:tcW w:w="0" w:type="auto"/>
            <w:vAlign w:val="center"/>
            <w:hideMark/>
          </w:tcPr>
          <w:p w:rsidR="00917921" w:rsidRPr="00917921" w:rsidRDefault="00917921" w:rsidP="00917921">
            <w:r w:rsidRPr="00917921">
              <w:t>22</w:t>
            </w:r>
          </w:p>
        </w:tc>
        <w:tc>
          <w:tcPr>
            <w:tcW w:w="0" w:type="auto"/>
            <w:vAlign w:val="center"/>
            <w:hideMark/>
          </w:tcPr>
          <w:p w:rsidR="00917921" w:rsidRPr="00917921" w:rsidRDefault="00917921" w:rsidP="00917921">
            <w:r w:rsidRPr="00917921">
              <w:t>TCP</w:t>
            </w:r>
          </w:p>
        </w:tc>
        <w:tc>
          <w:tcPr>
            <w:tcW w:w="0" w:type="auto"/>
            <w:vAlign w:val="center"/>
            <w:hideMark/>
          </w:tcPr>
          <w:p w:rsidR="00917921" w:rsidRPr="00917921" w:rsidRDefault="00917921" w:rsidP="00917921">
            <w:r w:rsidRPr="00917921">
              <w:t xml:space="preserve">Admin </w:t>
            </w:r>
            <w:proofErr w:type="spellStart"/>
            <w:r w:rsidRPr="00917921">
              <w:t>JumpBox</w:t>
            </w:r>
            <w:proofErr w:type="spellEnd"/>
            <w:r w:rsidRPr="00917921">
              <w:t xml:space="preserve"> IP only</w:t>
            </w:r>
          </w:p>
        </w:tc>
        <w:tc>
          <w:tcPr>
            <w:tcW w:w="0" w:type="auto"/>
            <w:vAlign w:val="center"/>
            <w:hideMark/>
          </w:tcPr>
          <w:p w:rsidR="00917921" w:rsidRPr="00917921" w:rsidRDefault="00917921" w:rsidP="00917921">
            <w:r w:rsidRPr="00917921">
              <w:t>All Instances</w:t>
            </w:r>
          </w:p>
        </w:tc>
        <w:tc>
          <w:tcPr>
            <w:tcW w:w="0" w:type="auto"/>
            <w:vAlign w:val="center"/>
            <w:hideMark/>
          </w:tcPr>
          <w:p w:rsidR="00917921" w:rsidRPr="00917921" w:rsidRDefault="00917921" w:rsidP="00917921">
            <w:r w:rsidRPr="00917921">
              <w:rPr>
                <w:rFonts w:ascii="Segoe UI Emoji" w:hAnsi="Segoe UI Emoji" w:cs="Segoe UI Emoji"/>
              </w:rPr>
              <w:t>✅</w:t>
            </w:r>
            <w:r w:rsidRPr="00917921">
              <w:t xml:space="preserve"> Restricted</w:t>
            </w:r>
          </w:p>
        </w:tc>
      </w:tr>
      <w:tr w:rsidR="00917921" w:rsidRPr="00917921" w:rsidTr="00917921">
        <w:trPr>
          <w:tblCellSpacing w:w="15" w:type="dxa"/>
        </w:trPr>
        <w:tc>
          <w:tcPr>
            <w:tcW w:w="0" w:type="auto"/>
            <w:vAlign w:val="center"/>
            <w:hideMark/>
          </w:tcPr>
          <w:p w:rsidR="00917921" w:rsidRPr="00917921" w:rsidRDefault="00917921" w:rsidP="00917921">
            <w:r w:rsidRPr="00917921">
              <w:t>FW-004</w:t>
            </w:r>
          </w:p>
        </w:tc>
        <w:tc>
          <w:tcPr>
            <w:tcW w:w="0" w:type="auto"/>
            <w:vAlign w:val="center"/>
            <w:hideMark/>
          </w:tcPr>
          <w:p w:rsidR="00917921" w:rsidRPr="00917921" w:rsidRDefault="00917921" w:rsidP="00917921">
            <w:r w:rsidRPr="00917921">
              <w:t>Ingress</w:t>
            </w:r>
          </w:p>
        </w:tc>
        <w:tc>
          <w:tcPr>
            <w:tcW w:w="0" w:type="auto"/>
            <w:vAlign w:val="center"/>
            <w:hideMark/>
          </w:tcPr>
          <w:p w:rsidR="00917921" w:rsidRPr="00917921" w:rsidRDefault="00917921" w:rsidP="00917921">
            <w:r w:rsidRPr="00917921">
              <w:t>8443</w:t>
            </w:r>
          </w:p>
        </w:tc>
        <w:tc>
          <w:tcPr>
            <w:tcW w:w="0" w:type="auto"/>
            <w:vAlign w:val="center"/>
            <w:hideMark/>
          </w:tcPr>
          <w:p w:rsidR="00917921" w:rsidRPr="00917921" w:rsidRDefault="00917921" w:rsidP="00917921">
            <w:r w:rsidRPr="00917921">
              <w:t>TCP</w:t>
            </w:r>
          </w:p>
        </w:tc>
        <w:tc>
          <w:tcPr>
            <w:tcW w:w="0" w:type="auto"/>
            <w:vAlign w:val="center"/>
            <w:hideMark/>
          </w:tcPr>
          <w:p w:rsidR="00917921" w:rsidRPr="00917921" w:rsidRDefault="00917921" w:rsidP="00917921">
            <w:r w:rsidRPr="00917921">
              <w:t>10.0.2.0/24</w:t>
            </w:r>
          </w:p>
        </w:tc>
        <w:tc>
          <w:tcPr>
            <w:tcW w:w="0" w:type="auto"/>
            <w:vAlign w:val="center"/>
            <w:hideMark/>
          </w:tcPr>
          <w:p w:rsidR="00917921" w:rsidRPr="00917921" w:rsidRDefault="00917921" w:rsidP="00917921">
            <w:r w:rsidRPr="00917921">
              <w:t>NFV Controller</w:t>
            </w:r>
          </w:p>
        </w:tc>
        <w:tc>
          <w:tcPr>
            <w:tcW w:w="0" w:type="auto"/>
            <w:vAlign w:val="center"/>
            <w:hideMark/>
          </w:tcPr>
          <w:p w:rsidR="00917921" w:rsidRPr="00917921" w:rsidRDefault="00917921" w:rsidP="00917921">
            <w:r w:rsidRPr="00917921">
              <w:rPr>
                <w:rFonts w:ascii="Segoe UI Emoji" w:hAnsi="Segoe UI Emoji" w:cs="Segoe UI Emoji"/>
              </w:rPr>
              <w:t>✅</w:t>
            </w:r>
            <w:r w:rsidRPr="00917921">
              <w:t xml:space="preserve"> Verified</w:t>
            </w:r>
          </w:p>
        </w:tc>
      </w:tr>
    </w:tbl>
    <w:p w:rsidR="00917921" w:rsidRPr="00917921" w:rsidRDefault="00917921" w:rsidP="00917921"/>
    <w:p w:rsidR="00917921" w:rsidRPr="00917921" w:rsidRDefault="00917921" w:rsidP="00917921">
      <w:pPr>
        <w:rPr>
          <w:b/>
          <w:bCs/>
        </w:rPr>
      </w:pPr>
      <w:r w:rsidRPr="00917921">
        <w:rPr>
          <w:b/>
          <w:bCs/>
        </w:rPr>
        <w:t>5. Peering / Routing Configuration</w:t>
      </w:r>
    </w:p>
    <w:p w:rsidR="00917921" w:rsidRPr="00917921" w:rsidRDefault="00917921" w:rsidP="00917921">
      <w:pPr>
        <w:numPr>
          <w:ilvl w:val="0"/>
          <w:numId w:val="1"/>
        </w:numPr>
      </w:pPr>
      <w:r w:rsidRPr="00917921">
        <w:rPr>
          <w:b/>
          <w:bCs/>
        </w:rPr>
        <w:t>VPC Peering:</w:t>
      </w:r>
      <w:r w:rsidRPr="00917921">
        <w:t xml:space="preserve"> Established between OSS subnet and NFV subnet</w:t>
      </w:r>
    </w:p>
    <w:p w:rsidR="00917921" w:rsidRPr="00917921" w:rsidRDefault="00917921" w:rsidP="00917921">
      <w:pPr>
        <w:numPr>
          <w:ilvl w:val="0"/>
          <w:numId w:val="1"/>
        </w:numPr>
      </w:pPr>
      <w:r w:rsidRPr="00917921">
        <w:rPr>
          <w:b/>
          <w:bCs/>
        </w:rPr>
        <w:t>Route Tables Updated:</w:t>
      </w:r>
      <w:r w:rsidRPr="00917921">
        <w:t xml:space="preserve"> Confirmed propagation of M-PESA IP range through NAT Gateway</w:t>
      </w:r>
    </w:p>
    <w:p w:rsidR="00917921" w:rsidRPr="00917921" w:rsidRDefault="00917921" w:rsidP="00917921">
      <w:pPr>
        <w:numPr>
          <w:ilvl w:val="0"/>
          <w:numId w:val="1"/>
        </w:numPr>
      </w:pPr>
      <w:r w:rsidRPr="00917921">
        <w:rPr>
          <w:b/>
          <w:bCs/>
        </w:rPr>
        <w:t>DNS Resolver Forwarding:</w:t>
      </w:r>
      <w:r w:rsidRPr="00917921">
        <w:t xml:space="preserve"> Configured for internal service discovery between BSS and CRM</w:t>
      </w:r>
    </w:p>
    <w:p w:rsidR="00917921" w:rsidRPr="00917921" w:rsidRDefault="00917921" w:rsidP="00917921"/>
    <w:p w:rsidR="00917921" w:rsidRPr="00917921" w:rsidRDefault="00917921" w:rsidP="00917921">
      <w:pPr>
        <w:rPr>
          <w:b/>
          <w:bCs/>
        </w:rPr>
      </w:pPr>
      <w:r w:rsidRPr="00917921">
        <w:rPr>
          <w:b/>
          <w:bCs/>
        </w:rPr>
        <w:t>6. Testing and Validation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0"/>
        <w:gridCol w:w="807"/>
        <w:gridCol w:w="1465"/>
        <w:gridCol w:w="665"/>
        <w:gridCol w:w="3373"/>
      </w:tblGrid>
      <w:tr w:rsidR="00917921" w:rsidRPr="00917921" w:rsidTr="00917921">
        <w:trPr>
          <w:tblHeader/>
          <w:tblCellSpacing w:w="15" w:type="dxa"/>
        </w:trPr>
        <w:tc>
          <w:tcPr>
            <w:tcW w:w="0" w:type="auto"/>
            <w:vAlign w:val="center"/>
            <w:hideMark/>
          </w:tcPr>
          <w:p w:rsidR="00917921" w:rsidRPr="00917921" w:rsidRDefault="00917921" w:rsidP="00917921">
            <w:pPr>
              <w:rPr>
                <w:b/>
                <w:bCs/>
              </w:rPr>
            </w:pPr>
            <w:r w:rsidRPr="00917921">
              <w:rPr>
                <w:b/>
                <w:bCs/>
              </w:rPr>
              <w:t>Test</w:t>
            </w:r>
          </w:p>
        </w:tc>
        <w:tc>
          <w:tcPr>
            <w:tcW w:w="0" w:type="auto"/>
            <w:vAlign w:val="center"/>
            <w:hideMark/>
          </w:tcPr>
          <w:p w:rsidR="00917921" w:rsidRPr="00917921" w:rsidRDefault="00917921" w:rsidP="00917921">
            <w:pPr>
              <w:rPr>
                <w:b/>
                <w:bCs/>
              </w:rPr>
            </w:pPr>
            <w:r w:rsidRPr="00917921">
              <w:rPr>
                <w:b/>
                <w:bCs/>
              </w:rPr>
              <w:t>Result</w:t>
            </w:r>
          </w:p>
        </w:tc>
        <w:tc>
          <w:tcPr>
            <w:tcW w:w="0" w:type="auto"/>
            <w:vAlign w:val="center"/>
            <w:hideMark/>
          </w:tcPr>
          <w:p w:rsidR="00917921" w:rsidRPr="00917921" w:rsidRDefault="00917921" w:rsidP="00917921">
            <w:pPr>
              <w:rPr>
                <w:b/>
                <w:bCs/>
              </w:rPr>
            </w:pPr>
            <w:r w:rsidRPr="00917921">
              <w:rPr>
                <w:b/>
                <w:bCs/>
              </w:rPr>
              <w:t>Performed By</w:t>
            </w:r>
          </w:p>
        </w:tc>
        <w:tc>
          <w:tcPr>
            <w:tcW w:w="0" w:type="auto"/>
            <w:vAlign w:val="center"/>
            <w:hideMark/>
          </w:tcPr>
          <w:p w:rsidR="00917921" w:rsidRPr="00917921" w:rsidRDefault="00917921" w:rsidP="00917921">
            <w:pPr>
              <w:rPr>
                <w:b/>
                <w:bCs/>
              </w:rPr>
            </w:pPr>
            <w:r w:rsidRPr="00917921">
              <w:rPr>
                <w:b/>
                <w:bCs/>
              </w:rPr>
              <w:t>Date</w:t>
            </w:r>
          </w:p>
        </w:tc>
        <w:tc>
          <w:tcPr>
            <w:tcW w:w="0" w:type="auto"/>
            <w:vAlign w:val="center"/>
            <w:hideMark/>
          </w:tcPr>
          <w:p w:rsidR="00917921" w:rsidRPr="00917921" w:rsidRDefault="00917921" w:rsidP="00917921">
            <w:pPr>
              <w:rPr>
                <w:b/>
                <w:bCs/>
              </w:rPr>
            </w:pPr>
            <w:r w:rsidRPr="00917921">
              <w:rPr>
                <w:b/>
                <w:bCs/>
              </w:rPr>
              <w:t>Comments</w:t>
            </w:r>
          </w:p>
        </w:tc>
      </w:tr>
      <w:tr w:rsidR="00917921" w:rsidRPr="00917921" w:rsidTr="00917921">
        <w:trPr>
          <w:tblCellSpacing w:w="15" w:type="dxa"/>
        </w:trPr>
        <w:tc>
          <w:tcPr>
            <w:tcW w:w="0" w:type="auto"/>
            <w:vAlign w:val="center"/>
            <w:hideMark/>
          </w:tcPr>
          <w:p w:rsidR="00917921" w:rsidRPr="00917921" w:rsidRDefault="00917921" w:rsidP="00917921">
            <w:r w:rsidRPr="00917921">
              <w:t>Ping from OSS to M-PESA Gateway</w:t>
            </w:r>
          </w:p>
        </w:tc>
        <w:tc>
          <w:tcPr>
            <w:tcW w:w="0" w:type="auto"/>
            <w:vAlign w:val="center"/>
            <w:hideMark/>
          </w:tcPr>
          <w:p w:rsidR="00917921" w:rsidRPr="00917921" w:rsidRDefault="00917921" w:rsidP="00917921">
            <w:r w:rsidRPr="00917921">
              <w:t>Success</w:t>
            </w:r>
          </w:p>
        </w:tc>
        <w:tc>
          <w:tcPr>
            <w:tcW w:w="0" w:type="auto"/>
            <w:vAlign w:val="center"/>
            <w:hideMark/>
          </w:tcPr>
          <w:p w:rsidR="00917921" w:rsidRPr="00917921" w:rsidRDefault="00917921" w:rsidP="00917921">
            <w:r w:rsidRPr="00917921">
              <w:t>NetOps</w:t>
            </w:r>
          </w:p>
        </w:tc>
        <w:tc>
          <w:tcPr>
            <w:tcW w:w="0" w:type="auto"/>
            <w:vAlign w:val="center"/>
            <w:hideMark/>
          </w:tcPr>
          <w:p w:rsidR="00917921" w:rsidRPr="00917921" w:rsidRDefault="00917921" w:rsidP="00917921">
            <w:r w:rsidRPr="00917921">
              <w:t>[Date]</w:t>
            </w:r>
          </w:p>
        </w:tc>
        <w:tc>
          <w:tcPr>
            <w:tcW w:w="0" w:type="auto"/>
            <w:vAlign w:val="center"/>
            <w:hideMark/>
          </w:tcPr>
          <w:p w:rsidR="00917921" w:rsidRPr="00917921" w:rsidRDefault="00917921" w:rsidP="00917921">
            <w:r w:rsidRPr="00917921">
              <w:t>No latency beyond 50ms</w:t>
            </w:r>
          </w:p>
        </w:tc>
      </w:tr>
      <w:tr w:rsidR="00917921" w:rsidRPr="00917921" w:rsidTr="00917921">
        <w:trPr>
          <w:tblCellSpacing w:w="15" w:type="dxa"/>
        </w:trPr>
        <w:tc>
          <w:tcPr>
            <w:tcW w:w="0" w:type="auto"/>
            <w:vAlign w:val="center"/>
            <w:hideMark/>
          </w:tcPr>
          <w:p w:rsidR="00917921" w:rsidRPr="00917921" w:rsidRDefault="00917921" w:rsidP="00917921">
            <w:r w:rsidRPr="00917921">
              <w:lastRenderedPageBreak/>
              <w:t>HTTPS request to CRM via SG</w:t>
            </w:r>
          </w:p>
        </w:tc>
        <w:tc>
          <w:tcPr>
            <w:tcW w:w="0" w:type="auto"/>
            <w:vAlign w:val="center"/>
            <w:hideMark/>
          </w:tcPr>
          <w:p w:rsidR="00917921" w:rsidRPr="00917921" w:rsidRDefault="00917921" w:rsidP="00917921">
            <w:r w:rsidRPr="00917921">
              <w:t>Success</w:t>
            </w:r>
          </w:p>
        </w:tc>
        <w:tc>
          <w:tcPr>
            <w:tcW w:w="0" w:type="auto"/>
            <w:vAlign w:val="center"/>
            <w:hideMark/>
          </w:tcPr>
          <w:p w:rsidR="00917921" w:rsidRPr="00917921" w:rsidRDefault="00917921" w:rsidP="00917921">
            <w:r w:rsidRPr="00917921">
              <w:t>DevOps</w:t>
            </w:r>
          </w:p>
        </w:tc>
        <w:tc>
          <w:tcPr>
            <w:tcW w:w="0" w:type="auto"/>
            <w:vAlign w:val="center"/>
            <w:hideMark/>
          </w:tcPr>
          <w:p w:rsidR="00917921" w:rsidRPr="00917921" w:rsidRDefault="00917921" w:rsidP="00917921">
            <w:r w:rsidRPr="00917921">
              <w:t>[Date]</w:t>
            </w:r>
          </w:p>
        </w:tc>
        <w:tc>
          <w:tcPr>
            <w:tcW w:w="0" w:type="auto"/>
            <w:vAlign w:val="center"/>
            <w:hideMark/>
          </w:tcPr>
          <w:p w:rsidR="00917921" w:rsidRPr="00917921" w:rsidRDefault="00917921" w:rsidP="00917921">
            <w:r w:rsidRPr="00917921">
              <w:t>TLS 1.2 handshake verified</w:t>
            </w:r>
          </w:p>
        </w:tc>
      </w:tr>
      <w:tr w:rsidR="00917921" w:rsidRPr="00917921" w:rsidTr="00917921">
        <w:trPr>
          <w:tblCellSpacing w:w="15" w:type="dxa"/>
        </w:trPr>
        <w:tc>
          <w:tcPr>
            <w:tcW w:w="0" w:type="auto"/>
            <w:vAlign w:val="center"/>
            <w:hideMark/>
          </w:tcPr>
          <w:p w:rsidR="00917921" w:rsidRPr="00917921" w:rsidRDefault="00917921" w:rsidP="00917921">
            <w:r w:rsidRPr="00917921">
              <w:t>Database port lock on BSS DB</w:t>
            </w:r>
          </w:p>
        </w:tc>
        <w:tc>
          <w:tcPr>
            <w:tcW w:w="0" w:type="auto"/>
            <w:vAlign w:val="center"/>
            <w:hideMark/>
          </w:tcPr>
          <w:p w:rsidR="00917921" w:rsidRPr="00917921" w:rsidRDefault="00917921" w:rsidP="00917921">
            <w:r w:rsidRPr="00917921">
              <w:t>Success</w:t>
            </w:r>
          </w:p>
        </w:tc>
        <w:tc>
          <w:tcPr>
            <w:tcW w:w="0" w:type="auto"/>
            <w:vAlign w:val="center"/>
            <w:hideMark/>
          </w:tcPr>
          <w:p w:rsidR="00917921" w:rsidRPr="00917921" w:rsidRDefault="00917921" w:rsidP="00917921">
            <w:r w:rsidRPr="00917921">
              <w:t>SecOps</w:t>
            </w:r>
          </w:p>
        </w:tc>
        <w:tc>
          <w:tcPr>
            <w:tcW w:w="0" w:type="auto"/>
            <w:vAlign w:val="center"/>
            <w:hideMark/>
          </w:tcPr>
          <w:p w:rsidR="00917921" w:rsidRPr="00917921" w:rsidRDefault="00917921" w:rsidP="00917921">
            <w:r w:rsidRPr="00917921">
              <w:t>[Date]</w:t>
            </w:r>
          </w:p>
        </w:tc>
        <w:tc>
          <w:tcPr>
            <w:tcW w:w="0" w:type="auto"/>
            <w:vAlign w:val="center"/>
            <w:hideMark/>
          </w:tcPr>
          <w:p w:rsidR="00917921" w:rsidRPr="00917921" w:rsidRDefault="00917921" w:rsidP="00917921">
            <w:r w:rsidRPr="00917921">
              <w:t>Unreachable from unauthorized IPs</w:t>
            </w:r>
          </w:p>
        </w:tc>
      </w:tr>
      <w:tr w:rsidR="00917921" w:rsidRPr="00917921" w:rsidTr="00917921">
        <w:trPr>
          <w:tblCellSpacing w:w="15" w:type="dxa"/>
        </w:trPr>
        <w:tc>
          <w:tcPr>
            <w:tcW w:w="0" w:type="auto"/>
            <w:vAlign w:val="center"/>
            <w:hideMark/>
          </w:tcPr>
          <w:p w:rsidR="00917921" w:rsidRPr="00917921" w:rsidRDefault="00917921" w:rsidP="00917921">
            <w:r w:rsidRPr="00917921">
              <w:t>Kubernetes Master API access</w:t>
            </w:r>
          </w:p>
        </w:tc>
        <w:tc>
          <w:tcPr>
            <w:tcW w:w="0" w:type="auto"/>
            <w:vAlign w:val="center"/>
            <w:hideMark/>
          </w:tcPr>
          <w:p w:rsidR="00917921" w:rsidRPr="00917921" w:rsidRDefault="00917921" w:rsidP="00917921">
            <w:r w:rsidRPr="00917921">
              <w:t>Success</w:t>
            </w:r>
          </w:p>
        </w:tc>
        <w:tc>
          <w:tcPr>
            <w:tcW w:w="0" w:type="auto"/>
            <w:vAlign w:val="center"/>
            <w:hideMark/>
          </w:tcPr>
          <w:p w:rsidR="00917921" w:rsidRPr="00917921" w:rsidRDefault="00917921" w:rsidP="00917921">
            <w:r w:rsidRPr="00917921">
              <w:t>Cloud Engineer</w:t>
            </w:r>
          </w:p>
        </w:tc>
        <w:tc>
          <w:tcPr>
            <w:tcW w:w="0" w:type="auto"/>
            <w:vAlign w:val="center"/>
            <w:hideMark/>
          </w:tcPr>
          <w:p w:rsidR="00917921" w:rsidRPr="00917921" w:rsidRDefault="00917921" w:rsidP="00917921">
            <w:r w:rsidRPr="00917921">
              <w:t>[Date]</w:t>
            </w:r>
          </w:p>
        </w:tc>
        <w:tc>
          <w:tcPr>
            <w:tcW w:w="0" w:type="auto"/>
            <w:vAlign w:val="center"/>
            <w:hideMark/>
          </w:tcPr>
          <w:p w:rsidR="00917921" w:rsidRPr="00917921" w:rsidRDefault="00917921" w:rsidP="00917921">
            <w:r w:rsidRPr="00917921">
              <w:t xml:space="preserve">RBAC enforced at </w:t>
            </w:r>
            <w:proofErr w:type="spellStart"/>
            <w:r w:rsidRPr="00917921">
              <w:t>kube-apiserver</w:t>
            </w:r>
            <w:proofErr w:type="spellEnd"/>
            <w:r w:rsidRPr="00917921">
              <w:t xml:space="preserve"> level</w:t>
            </w:r>
          </w:p>
        </w:tc>
      </w:tr>
    </w:tbl>
    <w:p w:rsidR="00917921" w:rsidRPr="00917921" w:rsidRDefault="00917921" w:rsidP="00917921"/>
    <w:p w:rsidR="00917921" w:rsidRPr="00917921" w:rsidRDefault="00917921" w:rsidP="00917921">
      <w:pPr>
        <w:rPr>
          <w:b/>
          <w:bCs/>
        </w:rPr>
      </w:pPr>
      <w:r w:rsidRPr="00917921">
        <w:rPr>
          <w:b/>
          <w:bCs/>
        </w:rPr>
        <w:t>7. Attachments (if applicable)</w:t>
      </w:r>
    </w:p>
    <w:p w:rsidR="00917921" w:rsidRPr="00917921" w:rsidRDefault="00917921" w:rsidP="00917921">
      <w:pPr>
        <w:numPr>
          <w:ilvl w:val="0"/>
          <w:numId w:val="2"/>
        </w:numPr>
      </w:pPr>
      <w:r w:rsidRPr="00917921">
        <w:t>Network Topology Diagram (VPC + Firewall + Peering)</w:t>
      </w:r>
    </w:p>
    <w:p w:rsidR="00917921" w:rsidRPr="00917921" w:rsidRDefault="00917921" w:rsidP="00917921">
      <w:pPr>
        <w:numPr>
          <w:ilvl w:val="0"/>
          <w:numId w:val="2"/>
        </w:numPr>
      </w:pPr>
      <w:r w:rsidRPr="00917921">
        <w:t>Cloud Firewall Export (CSV/JSON)</w:t>
      </w:r>
    </w:p>
    <w:p w:rsidR="00917921" w:rsidRPr="00917921" w:rsidRDefault="00917921" w:rsidP="00917921">
      <w:pPr>
        <w:numPr>
          <w:ilvl w:val="0"/>
          <w:numId w:val="2"/>
        </w:numPr>
      </w:pPr>
      <w:r w:rsidRPr="00917921">
        <w:t>Security Group Snapshots</w:t>
      </w:r>
    </w:p>
    <w:p w:rsidR="00917921" w:rsidRPr="00917921" w:rsidRDefault="00917921" w:rsidP="00917921">
      <w:pPr>
        <w:numPr>
          <w:ilvl w:val="0"/>
          <w:numId w:val="2"/>
        </w:numPr>
      </w:pPr>
      <w:r w:rsidRPr="00917921">
        <w:t>Test Logs and Ping Results</w:t>
      </w:r>
    </w:p>
    <w:p w:rsidR="00917921" w:rsidRPr="00917921" w:rsidRDefault="00917921" w:rsidP="00917921"/>
    <w:p w:rsidR="00917921" w:rsidRPr="00917921" w:rsidRDefault="00917921" w:rsidP="00917921">
      <w:pPr>
        <w:rPr>
          <w:b/>
          <w:bCs/>
        </w:rPr>
      </w:pPr>
      <w:r w:rsidRPr="00917921">
        <w:rPr>
          <w:b/>
          <w:bCs/>
        </w:rPr>
        <w:t>8. Sign-off</w:t>
      </w:r>
    </w:p>
    <w:p w:rsidR="00917921" w:rsidRPr="00917921" w:rsidRDefault="00917921" w:rsidP="00917921">
      <w:r w:rsidRPr="00917921">
        <w:rPr>
          <w:b/>
          <w:bCs/>
        </w:rPr>
        <w:t>Confirmed By (Cloud/Network Lead):</w:t>
      </w:r>
      <w:r w:rsidRPr="00917921">
        <w:br/>
        <w:t>Name: ___________________________</w:t>
      </w:r>
      <w:r w:rsidRPr="00917921">
        <w:br/>
        <w:t>Signature: ______________________</w:t>
      </w:r>
      <w:r w:rsidRPr="00917921">
        <w:br/>
        <w:t>Date: ___________________________</w:t>
      </w:r>
    </w:p>
    <w:p w:rsidR="00917921" w:rsidRPr="00917921" w:rsidRDefault="00917921" w:rsidP="00917921">
      <w:r w:rsidRPr="00917921">
        <w:rPr>
          <w:b/>
          <w:bCs/>
        </w:rPr>
        <w:t>Reviewed By (Security Lead):</w:t>
      </w:r>
      <w:r w:rsidRPr="00917921">
        <w:br/>
        <w:t>Name: ___________________________</w:t>
      </w:r>
      <w:r w:rsidRPr="00917921">
        <w:br/>
        <w:t>Signature: ______________________</w:t>
      </w:r>
      <w:r w:rsidRPr="00917921">
        <w:br/>
        <w:t>Date: ___________________________</w:t>
      </w:r>
    </w:p>
    <w:p w:rsidR="00DE38F6" w:rsidRDefault="00DE38F6"/>
    <w:sectPr w:rsidR="00DE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E34E62"/>
    <w:multiLevelType w:val="multilevel"/>
    <w:tmpl w:val="9D7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27C4A"/>
    <w:multiLevelType w:val="multilevel"/>
    <w:tmpl w:val="F6F2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125974">
    <w:abstractNumId w:val="0"/>
  </w:num>
  <w:num w:numId="2" w16cid:durableId="1791508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21"/>
    <w:rsid w:val="00180A00"/>
    <w:rsid w:val="0028578E"/>
    <w:rsid w:val="005C443D"/>
    <w:rsid w:val="00917921"/>
    <w:rsid w:val="00D22FF6"/>
    <w:rsid w:val="00DE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5B53"/>
  <w15:chartTrackingRefBased/>
  <w15:docId w15:val="{C9E49BE8-FB17-44BB-BC38-2AA5ADBE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9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79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79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79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79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7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9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7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79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79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79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7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921"/>
    <w:rPr>
      <w:rFonts w:eastAsiaTheme="majorEastAsia" w:cstheme="majorBidi"/>
      <w:color w:val="272727" w:themeColor="text1" w:themeTint="D8"/>
    </w:rPr>
  </w:style>
  <w:style w:type="paragraph" w:styleId="Title">
    <w:name w:val="Title"/>
    <w:basedOn w:val="Normal"/>
    <w:next w:val="Normal"/>
    <w:link w:val="TitleChar"/>
    <w:uiPriority w:val="10"/>
    <w:qFormat/>
    <w:rsid w:val="00917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921"/>
    <w:pPr>
      <w:spacing w:before="160"/>
      <w:jc w:val="center"/>
    </w:pPr>
    <w:rPr>
      <w:i/>
      <w:iCs/>
      <w:color w:val="404040" w:themeColor="text1" w:themeTint="BF"/>
    </w:rPr>
  </w:style>
  <w:style w:type="character" w:customStyle="1" w:styleId="QuoteChar">
    <w:name w:val="Quote Char"/>
    <w:basedOn w:val="DefaultParagraphFont"/>
    <w:link w:val="Quote"/>
    <w:uiPriority w:val="29"/>
    <w:rsid w:val="00917921"/>
    <w:rPr>
      <w:i/>
      <w:iCs/>
      <w:color w:val="404040" w:themeColor="text1" w:themeTint="BF"/>
    </w:rPr>
  </w:style>
  <w:style w:type="paragraph" w:styleId="ListParagraph">
    <w:name w:val="List Paragraph"/>
    <w:basedOn w:val="Normal"/>
    <w:uiPriority w:val="34"/>
    <w:qFormat/>
    <w:rsid w:val="00917921"/>
    <w:pPr>
      <w:ind w:left="720"/>
      <w:contextualSpacing/>
    </w:pPr>
  </w:style>
  <w:style w:type="character" w:styleId="IntenseEmphasis">
    <w:name w:val="Intense Emphasis"/>
    <w:basedOn w:val="DefaultParagraphFont"/>
    <w:uiPriority w:val="21"/>
    <w:qFormat/>
    <w:rsid w:val="00917921"/>
    <w:rPr>
      <w:i/>
      <w:iCs/>
      <w:color w:val="2F5496" w:themeColor="accent1" w:themeShade="BF"/>
    </w:rPr>
  </w:style>
  <w:style w:type="paragraph" w:styleId="IntenseQuote">
    <w:name w:val="Intense Quote"/>
    <w:basedOn w:val="Normal"/>
    <w:next w:val="Normal"/>
    <w:link w:val="IntenseQuoteChar"/>
    <w:uiPriority w:val="30"/>
    <w:qFormat/>
    <w:rsid w:val="009179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7921"/>
    <w:rPr>
      <w:i/>
      <w:iCs/>
      <w:color w:val="2F5496" w:themeColor="accent1" w:themeShade="BF"/>
    </w:rPr>
  </w:style>
  <w:style w:type="character" w:styleId="IntenseReference">
    <w:name w:val="Intense Reference"/>
    <w:basedOn w:val="DefaultParagraphFont"/>
    <w:uiPriority w:val="32"/>
    <w:qFormat/>
    <w:rsid w:val="009179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812677">
      <w:bodyDiv w:val="1"/>
      <w:marLeft w:val="0"/>
      <w:marRight w:val="0"/>
      <w:marTop w:val="0"/>
      <w:marBottom w:val="0"/>
      <w:divBdr>
        <w:top w:val="none" w:sz="0" w:space="0" w:color="auto"/>
        <w:left w:val="none" w:sz="0" w:space="0" w:color="auto"/>
        <w:bottom w:val="none" w:sz="0" w:space="0" w:color="auto"/>
        <w:right w:val="none" w:sz="0" w:space="0" w:color="auto"/>
      </w:divBdr>
    </w:div>
    <w:div w:id="195103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1</cp:revision>
  <dcterms:created xsi:type="dcterms:W3CDTF">2025-07-28T11:20:00Z</dcterms:created>
  <dcterms:modified xsi:type="dcterms:W3CDTF">2025-07-28T11:22:00Z</dcterms:modified>
</cp:coreProperties>
</file>