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51230" w:rsidRPr="00151230" w:rsidRDefault="00151230" w:rsidP="00151230">
      <w:r w:rsidRPr="00151230">
        <w:rPr>
          <w:b/>
          <w:bCs/>
        </w:rPr>
        <w:t>OSS/BSS API Integrations Completed</w:t>
      </w:r>
    </w:p>
    <w:p w:rsidR="00151230" w:rsidRPr="00151230" w:rsidRDefault="00151230" w:rsidP="00151230">
      <w:r w:rsidRPr="00151230">
        <w:t>This document records all completed API integrations between Operations Support Systems (OSS) and Business Support Systems (BSS) within the migrated cloud environment, ensuring seamless functionality and interoperability.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API Specifications:</w:t>
      </w:r>
      <w:r w:rsidRPr="00151230">
        <w:t xml:space="preserve"> Detailed documentation of all APIs integrated, including endpoints, methods, request/response schemas, and versioning.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Integration Platforms:</w:t>
      </w:r>
      <w:r w:rsidRPr="00151230">
        <w:t xml:space="preserve"> Use of API gateways such as AWS API Gateway, Azure API Management, or Apigee to manage and secure API traffic.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Authentication &amp; Authorization:</w:t>
      </w:r>
      <w:r w:rsidRPr="00151230">
        <w:t xml:space="preserve"> Implementation of secure protocols including OAuth 2.0, JWT tokens, and mutual TLS.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Testing &amp; Validation:</w:t>
      </w:r>
      <w:r w:rsidRPr="00151230">
        <w:t xml:space="preserve"> Comprehensive integration testing reports, including automated tests, error logs, and recovery testing.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Performance Metrics:</w:t>
      </w:r>
      <w:r w:rsidRPr="00151230">
        <w:t xml:space="preserve"> Monitoring results for latency, throughput, and error rates during peak and off-peak hours.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Change Management:</w:t>
      </w:r>
      <w:r w:rsidRPr="00151230">
        <w:t xml:space="preserve"> Documentation of API updates, deprecations, and backward compatibility measures.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Monitoring &amp; Alerts:</w:t>
      </w:r>
      <w:r w:rsidRPr="00151230">
        <w:t xml:space="preserve"> Setup of real-time monitoring dashboards, alerts for failures or SLA breaches, and logging mechanisms.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Compliance &amp; Security:</w:t>
      </w:r>
      <w:r w:rsidRPr="00151230">
        <w:t xml:space="preserve"> Verification that API integrations meet regulatory standards such as GDPR and industry security best practices.</w:t>
      </w:r>
    </w:p>
    <w:p w:rsidR="00151230" w:rsidRPr="00151230" w:rsidRDefault="00151230" w:rsidP="00151230">
      <w:pPr>
        <w:numPr>
          <w:ilvl w:val="0"/>
          <w:numId w:val="1"/>
        </w:numPr>
      </w:pPr>
      <w:r w:rsidRPr="00151230">
        <w:rPr>
          <w:b/>
          <w:bCs/>
        </w:rPr>
        <w:t>Sign-offs:</w:t>
      </w:r>
      <w:r w:rsidRPr="00151230">
        <w:t xml:space="preserve"> Formal approval by the technical teams and business owners confirming successful integration.</w:t>
      </w:r>
    </w:p>
    <w:p w:rsidR="00151230" w:rsidRPr="00151230" w:rsidRDefault="00151230" w:rsidP="00151230">
      <w:r w:rsidRPr="00151230">
        <w:rPr>
          <w:b/>
          <w:bCs/>
        </w:rPr>
        <w:t>Purpose:</w:t>
      </w:r>
      <w:r w:rsidRPr="00151230">
        <w:br/>
        <w:t>To provide a transparent and auditable trail of API integration activities ensuring operational continuity and service quality for telco systems in the cloud.</w:t>
      </w:r>
    </w:p>
    <w:sectPr w:rsidR="00151230" w:rsidRPr="0015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A84B3B"/>
    <w:multiLevelType w:val="multilevel"/>
    <w:tmpl w:val="A21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30"/>
    <w:rsid w:val="00151230"/>
    <w:rsid w:val="00180A00"/>
    <w:rsid w:val="0028578E"/>
    <w:rsid w:val="005C443D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5577A-5388-4051-AC97-D300F73C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2025-07-28T11:12:00Z</dcterms:created>
  <dcterms:modified xsi:type="dcterms:W3CDTF">2025-07-28T11:12:00Z</dcterms:modified>
</cp:coreProperties>
</file>