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55631" w:rsidRPr="002863F6" w:rsidRDefault="00000000" w:rsidP="002863F6">
      <w:pPr>
        <w:pStyle w:val="Title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863F6">
        <w:rPr>
          <w:rFonts w:ascii="Times New Roman" w:hAnsi="Times New Roman" w:cs="Times New Roman"/>
          <w:sz w:val="24"/>
          <w:szCs w:val="24"/>
        </w:rPr>
        <w:t>Case Study: Safaricom Core Network Cloud Migration</w:t>
      </w:r>
    </w:p>
    <w:p w:rsidR="00755631" w:rsidRPr="002863F6" w:rsidRDefault="00000000" w:rsidP="002863F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863F6">
        <w:rPr>
          <w:rFonts w:ascii="Times New Roman" w:hAnsi="Times New Roman" w:cs="Times New Roman"/>
          <w:sz w:val="24"/>
          <w:szCs w:val="24"/>
        </w:rPr>
        <w:t>1. Introduction</w:t>
      </w:r>
    </w:p>
    <w:p w:rsidR="00755631" w:rsidRPr="002863F6" w:rsidRDefault="00000000" w:rsidP="002863F6">
      <w:pPr>
        <w:rPr>
          <w:rFonts w:ascii="Times New Roman" w:hAnsi="Times New Roman" w:cs="Times New Roman"/>
          <w:sz w:val="24"/>
          <w:szCs w:val="24"/>
        </w:rPr>
      </w:pPr>
      <w:r w:rsidRPr="002863F6">
        <w:rPr>
          <w:rFonts w:ascii="Times New Roman" w:hAnsi="Times New Roman" w:cs="Times New Roman"/>
          <w:sz w:val="24"/>
          <w:szCs w:val="24"/>
        </w:rPr>
        <w:t>Safaricom PLC, Kenya's leading telecommunications provider, embarked on a strategic initiative to migrate its legacy core network infrastructure to a modern hybrid cloud architecture. The project aimed to enhance system scalability, reduce operational costs, improve service uptime, and align with global digital transformation trends in the telecom sector.</w:t>
      </w:r>
    </w:p>
    <w:p w:rsidR="00755631" w:rsidRPr="002863F6" w:rsidRDefault="00000000" w:rsidP="002863F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863F6">
        <w:rPr>
          <w:rFonts w:ascii="Times New Roman" w:hAnsi="Times New Roman" w:cs="Times New Roman"/>
          <w:sz w:val="24"/>
          <w:szCs w:val="24"/>
        </w:rPr>
        <w:t>2. Background</w:t>
      </w:r>
    </w:p>
    <w:p w:rsidR="00755631" w:rsidRPr="002863F6" w:rsidRDefault="00000000" w:rsidP="002863F6">
      <w:pPr>
        <w:rPr>
          <w:rFonts w:ascii="Times New Roman" w:hAnsi="Times New Roman" w:cs="Times New Roman"/>
          <w:sz w:val="24"/>
          <w:szCs w:val="24"/>
        </w:rPr>
      </w:pPr>
      <w:r w:rsidRPr="002863F6">
        <w:rPr>
          <w:rFonts w:ascii="Times New Roman" w:hAnsi="Times New Roman" w:cs="Times New Roman"/>
          <w:sz w:val="24"/>
          <w:szCs w:val="24"/>
        </w:rPr>
        <w:t>Safaricom’s legacy systems including the Home Location Register (HLR), Short Message Service Center (SMSC), and Billing &amp; Charging Systems were hosted on-premises using legacy Ericsson and Huawei platforms. These systems faced scalability challenges, high maintenance costs, and posed risks to business continuity during peak loads.</w:t>
      </w:r>
    </w:p>
    <w:p w:rsidR="00755631" w:rsidRPr="002863F6" w:rsidRDefault="00000000" w:rsidP="002863F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863F6">
        <w:rPr>
          <w:rFonts w:ascii="Times New Roman" w:hAnsi="Times New Roman" w:cs="Times New Roman"/>
          <w:sz w:val="24"/>
          <w:szCs w:val="24"/>
        </w:rPr>
        <w:t>3. Project Objectives</w:t>
      </w:r>
    </w:p>
    <w:p w:rsidR="00755631" w:rsidRPr="002863F6" w:rsidRDefault="00000000" w:rsidP="002863F6">
      <w:pPr>
        <w:rPr>
          <w:rFonts w:ascii="Times New Roman" w:hAnsi="Times New Roman" w:cs="Times New Roman"/>
          <w:sz w:val="24"/>
          <w:szCs w:val="24"/>
        </w:rPr>
      </w:pPr>
      <w:r w:rsidRPr="002863F6">
        <w:rPr>
          <w:rFonts w:ascii="Times New Roman" w:hAnsi="Times New Roman" w:cs="Times New Roman"/>
          <w:sz w:val="24"/>
          <w:szCs w:val="24"/>
        </w:rPr>
        <w:t>- Migrate mission-critical telecom services to a hybrid/multi-cloud setup.</w:t>
      </w:r>
      <w:r w:rsidRPr="002863F6">
        <w:rPr>
          <w:rFonts w:ascii="Times New Roman" w:hAnsi="Times New Roman" w:cs="Times New Roman"/>
          <w:sz w:val="24"/>
          <w:szCs w:val="24"/>
        </w:rPr>
        <w:br/>
        <w:t>- Ensure zero-downtime during the transition.</w:t>
      </w:r>
      <w:r w:rsidRPr="002863F6">
        <w:rPr>
          <w:rFonts w:ascii="Times New Roman" w:hAnsi="Times New Roman" w:cs="Times New Roman"/>
          <w:sz w:val="24"/>
          <w:szCs w:val="24"/>
        </w:rPr>
        <w:br/>
        <w:t>- Mitigate risks related to data loss, latency, and SLA breaches.</w:t>
      </w:r>
      <w:r w:rsidRPr="002863F6">
        <w:rPr>
          <w:rFonts w:ascii="Times New Roman" w:hAnsi="Times New Roman" w:cs="Times New Roman"/>
          <w:sz w:val="24"/>
          <w:szCs w:val="24"/>
        </w:rPr>
        <w:br/>
        <w:t>- Achieve compliance with Kenyan regulatory standards including CAK and Data Protection Act.</w:t>
      </w:r>
      <w:r w:rsidRPr="002863F6">
        <w:rPr>
          <w:rFonts w:ascii="Times New Roman" w:hAnsi="Times New Roman" w:cs="Times New Roman"/>
          <w:sz w:val="24"/>
          <w:szCs w:val="24"/>
        </w:rPr>
        <w:br/>
        <w:t>- Enable workforce adaptation through structured change management and training.</w:t>
      </w:r>
    </w:p>
    <w:p w:rsidR="00755631" w:rsidRPr="002863F6" w:rsidRDefault="00000000" w:rsidP="002863F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863F6">
        <w:rPr>
          <w:rFonts w:ascii="Times New Roman" w:hAnsi="Times New Roman" w:cs="Times New Roman"/>
          <w:sz w:val="24"/>
          <w:szCs w:val="24"/>
        </w:rPr>
        <w:t>4. Implementation Strategy</w:t>
      </w:r>
    </w:p>
    <w:p w:rsidR="00755631" w:rsidRPr="002863F6" w:rsidRDefault="00000000" w:rsidP="002863F6">
      <w:pPr>
        <w:rPr>
          <w:rFonts w:ascii="Times New Roman" w:hAnsi="Times New Roman" w:cs="Times New Roman"/>
          <w:sz w:val="24"/>
          <w:szCs w:val="24"/>
        </w:rPr>
      </w:pPr>
      <w:r w:rsidRPr="002863F6">
        <w:rPr>
          <w:rFonts w:ascii="Times New Roman" w:hAnsi="Times New Roman" w:cs="Times New Roman"/>
          <w:sz w:val="24"/>
          <w:szCs w:val="24"/>
        </w:rPr>
        <w:t>The migration was executed in stages, starting with the HLR, followed by the SMSC, and concluding with the billing system. A Blue-Green deployment model was adopted, and services were replicated in both OpenStack private cloud and Microsoft Azure. VMware HCX facilitated live migrations, while Apache Kafka enabled real-time data synchronization.</w:t>
      </w:r>
    </w:p>
    <w:p w:rsidR="00755631" w:rsidRPr="002863F6" w:rsidRDefault="00000000" w:rsidP="002863F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863F6">
        <w:rPr>
          <w:rFonts w:ascii="Times New Roman" w:hAnsi="Times New Roman" w:cs="Times New Roman"/>
          <w:sz w:val="24"/>
          <w:szCs w:val="24"/>
        </w:rPr>
        <w:t>5. Risk Mitigation and SLAs</w:t>
      </w:r>
    </w:p>
    <w:p w:rsidR="00755631" w:rsidRPr="002863F6" w:rsidRDefault="00000000" w:rsidP="002863F6">
      <w:pPr>
        <w:rPr>
          <w:rFonts w:ascii="Times New Roman" w:hAnsi="Times New Roman" w:cs="Times New Roman"/>
          <w:sz w:val="24"/>
          <w:szCs w:val="24"/>
        </w:rPr>
      </w:pPr>
      <w:r w:rsidRPr="002863F6">
        <w:rPr>
          <w:rFonts w:ascii="Times New Roman" w:hAnsi="Times New Roman" w:cs="Times New Roman"/>
          <w:sz w:val="24"/>
          <w:szCs w:val="24"/>
        </w:rPr>
        <w:t>Key risks such as latency spikes, data corruption, and SLA violations were addressed through:</w:t>
      </w:r>
      <w:r w:rsidRPr="002863F6">
        <w:rPr>
          <w:rFonts w:ascii="Times New Roman" w:hAnsi="Times New Roman" w:cs="Times New Roman"/>
          <w:sz w:val="24"/>
          <w:szCs w:val="24"/>
        </w:rPr>
        <w:br/>
        <w:t>- Deployment of edge nodes in Nairobi and Eldoret.</w:t>
      </w:r>
      <w:r w:rsidRPr="002863F6">
        <w:rPr>
          <w:rFonts w:ascii="Times New Roman" w:hAnsi="Times New Roman" w:cs="Times New Roman"/>
          <w:sz w:val="24"/>
          <w:szCs w:val="24"/>
        </w:rPr>
        <w:br/>
        <w:t>- Real-time data replication using Kafka Change Data Capture (CDC).</w:t>
      </w:r>
      <w:r w:rsidRPr="002863F6">
        <w:rPr>
          <w:rFonts w:ascii="Times New Roman" w:hAnsi="Times New Roman" w:cs="Times New Roman"/>
          <w:sz w:val="24"/>
          <w:szCs w:val="24"/>
        </w:rPr>
        <w:br/>
        <w:t>- SLA monitoring using Prometheus and visualization via Grafana.</w:t>
      </w:r>
      <w:r w:rsidRPr="002863F6">
        <w:rPr>
          <w:rFonts w:ascii="Times New Roman" w:hAnsi="Times New Roman" w:cs="Times New Roman"/>
          <w:sz w:val="24"/>
          <w:szCs w:val="24"/>
        </w:rPr>
        <w:br/>
        <w:t>A comprehensive RAID log and fallback plan were maintained.</w:t>
      </w:r>
    </w:p>
    <w:p w:rsidR="00755631" w:rsidRPr="002863F6" w:rsidRDefault="00000000" w:rsidP="002863F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863F6">
        <w:rPr>
          <w:rFonts w:ascii="Times New Roman" w:hAnsi="Times New Roman" w:cs="Times New Roman"/>
          <w:sz w:val="24"/>
          <w:szCs w:val="24"/>
        </w:rPr>
        <w:lastRenderedPageBreak/>
        <w:t>6. Regulatory Compliance and CAK Coordination</w:t>
      </w:r>
    </w:p>
    <w:p w:rsidR="00755631" w:rsidRPr="002863F6" w:rsidRDefault="00000000" w:rsidP="002863F6">
      <w:pPr>
        <w:rPr>
          <w:rFonts w:ascii="Times New Roman" w:hAnsi="Times New Roman" w:cs="Times New Roman"/>
          <w:sz w:val="24"/>
          <w:szCs w:val="24"/>
        </w:rPr>
      </w:pPr>
      <w:r w:rsidRPr="002863F6">
        <w:rPr>
          <w:rFonts w:ascii="Times New Roman" w:hAnsi="Times New Roman" w:cs="Times New Roman"/>
          <w:sz w:val="24"/>
          <w:szCs w:val="24"/>
        </w:rPr>
        <w:t>Safaricom ensured full alignment with the Communications Authority of Kenya (CAK) and the Kenya Data Protection Act 2019. Data was localized in Nairobi-based datacenters, encrypted with AES-256, and audit trails were preserved for 180 days. Pre- and post-migration reports were submitted to CAK, including a Data Protection Impact Assessment (DPIA).</w:t>
      </w:r>
    </w:p>
    <w:p w:rsidR="00755631" w:rsidRPr="002863F6" w:rsidRDefault="00000000" w:rsidP="002863F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863F6">
        <w:rPr>
          <w:rFonts w:ascii="Times New Roman" w:hAnsi="Times New Roman" w:cs="Times New Roman"/>
          <w:sz w:val="24"/>
          <w:szCs w:val="24"/>
        </w:rPr>
        <w:t>7. Change Management and Training</w:t>
      </w:r>
    </w:p>
    <w:p w:rsidR="00755631" w:rsidRPr="002863F6" w:rsidRDefault="00000000" w:rsidP="002863F6">
      <w:pPr>
        <w:rPr>
          <w:rFonts w:ascii="Times New Roman" w:hAnsi="Times New Roman" w:cs="Times New Roman"/>
          <w:sz w:val="24"/>
          <w:szCs w:val="24"/>
        </w:rPr>
      </w:pPr>
      <w:r w:rsidRPr="002863F6">
        <w:rPr>
          <w:rFonts w:ascii="Times New Roman" w:hAnsi="Times New Roman" w:cs="Times New Roman"/>
          <w:sz w:val="24"/>
          <w:szCs w:val="24"/>
        </w:rPr>
        <w:t>A structured change management plan was implemented through the Safaricom Digital Academy. This included a 3-week training bootcamp, SOP documentation, and video tutorials. Over 100 technical staff were certified in OpenStack and Azure fundamentals. Post-migration, operational efficiency improved and support ticket escalations reduced by 85%.</w:t>
      </w:r>
    </w:p>
    <w:p w:rsidR="00755631" w:rsidRPr="002863F6" w:rsidRDefault="00000000" w:rsidP="002863F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863F6">
        <w:rPr>
          <w:rFonts w:ascii="Times New Roman" w:hAnsi="Times New Roman" w:cs="Times New Roman"/>
          <w:sz w:val="24"/>
          <w:szCs w:val="24"/>
        </w:rPr>
        <w:t>8. Results and Outcomes</w:t>
      </w:r>
    </w:p>
    <w:p w:rsidR="00755631" w:rsidRPr="002863F6" w:rsidRDefault="00000000" w:rsidP="002863F6">
      <w:pPr>
        <w:rPr>
          <w:rFonts w:ascii="Times New Roman" w:hAnsi="Times New Roman" w:cs="Times New Roman"/>
          <w:sz w:val="24"/>
          <w:szCs w:val="24"/>
        </w:rPr>
      </w:pPr>
      <w:r w:rsidRPr="002863F6">
        <w:rPr>
          <w:rFonts w:ascii="Times New Roman" w:hAnsi="Times New Roman" w:cs="Times New Roman"/>
          <w:sz w:val="24"/>
          <w:szCs w:val="24"/>
        </w:rPr>
        <w:t>- 42% reduction in hardware usage</w:t>
      </w:r>
      <w:r w:rsidRPr="002863F6">
        <w:rPr>
          <w:rFonts w:ascii="Times New Roman" w:hAnsi="Times New Roman" w:cs="Times New Roman"/>
          <w:sz w:val="24"/>
          <w:szCs w:val="24"/>
        </w:rPr>
        <w:br/>
        <w:t>- Improved system uptime to 99.98%</w:t>
      </w:r>
      <w:r w:rsidRPr="002863F6">
        <w:rPr>
          <w:rFonts w:ascii="Times New Roman" w:hAnsi="Times New Roman" w:cs="Times New Roman"/>
          <w:sz w:val="24"/>
          <w:szCs w:val="24"/>
        </w:rPr>
        <w:br/>
        <w:t>- Enhanced operational efficiency and scalability</w:t>
      </w:r>
      <w:r w:rsidRPr="002863F6">
        <w:rPr>
          <w:rFonts w:ascii="Times New Roman" w:hAnsi="Times New Roman" w:cs="Times New Roman"/>
          <w:sz w:val="24"/>
          <w:szCs w:val="24"/>
        </w:rPr>
        <w:br/>
        <w:t>- Successful CAK and GDPR-aligned compliance</w:t>
      </w:r>
      <w:r w:rsidRPr="002863F6">
        <w:rPr>
          <w:rFonts w:ascii="Times New Roman" w:hAnsi="Times New Roman" w:cs="Times New Roman"/>
          <w:sz w:val="24"/>
          <w:szCs w:val="24"/>
        </w:rPr>
        <w:br/>
        <w:t>- Workforce upskilled and adoption smoothened</w:t>
      </w:r>
    </w:p>
    <w:p w:rsidR="00755631" w:rsidRPr="002863F6" w:rsidRDefault="00000000" w:rsidP="002863F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863F6">
        <w:rPr>
          <w:rFonts w:ascii="Times New Roman" w:hAnsi="Times New Roman" w:cs="Times New Roman"/>
          <w:sz w:val="24"/>
          <w:szCs w:val="24"/>
        </w:rPr>
        <w:t>9. Conclusion</w:t>
      </w:r>
    </w:p>
    <w:p w:rsidR="00755631" w:rsidRPr="002863F6" w:rsidRDefault="00000000" w:rsidP="002863F6">
      <w:pPr>
        <w:rPr>
          <w:rFonts w:ascii="Times New Roman" w:hAnsi="Times New Roman" w:cs="Times New Roman"/>
          <w:sz w:val="24"/>
          <w:szCs w:val="24"/>
        </w:rPr>
      </w:pPr>
      <w:r w:rsidRPr="002863F6">
        <w:rPr>
          <w:rFonts w:ascii="Times New Roman" w:hAnsi="Times New Roman" w:cs="Times New Roman"/>
          <w:sz w:val="24"/>
          <w:szCs w:val="24"/>
        </w:rPr>
        <w:t>The Safaricom Telco Cloud Migration project stands as a benchmark for successful large-scale infrastructure modernization in the East African region. It demonstrates the critical role of cloud, compliance, and people-centered change management in enabling digital transformation.</w:t>
      </w:r>
    </w:p>
    <w:sectPr w:rsidR="00755631" w:rsidRPr="002863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35574">
    <w:abstractNumId w:val="8"/>
  </w:num>
  <w:num w:numId="2" w16cid:durableId="1467434228">
    <w:abstractNumId w:val="6"/>
  </w:num>
  <w:num w:numId="3" w16cid:durableId="971905783">
    <w:abstractNumId w:val="5"/>
  </w:num>
  <w:num w:numId="4" w16cid:durableId="384523990">
    <w:abstractNumId w:val="4"/>
  </w:num>
  <w:num w:numId="5" w16cid:durableId="763769696">
    <w:abstractNumId w:val="7"/>
  </w:num>
  <w:num w:numId="6" w16cid:durableId="1708481556">
    <w:abstractNumId w:val="3"/>
  </w:num>
  <w:num w:numId="7" w16cid:durableId="1094859640">
    <w:abstractNumId w:val="2"/>
  </w:num>
  <w:num w:numId="8" w16cid:durableId="391084103">
    <w:abstractNumId w:val="1"/>
  </w:num>
  <w:num w:numId="9" w16cid:durableId="1662276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63F6"/>
    <w:rsid w:val="0029639D"/>
    <w:rsid w:val="00326F90"/>
    <w:rsid w:val="003C772D"/>
    <w:rsid w:val="0075563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2DE7955-1667-41A0-BCAF-F21FACD81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168236-Barbara Malei</cp:lastModifiedBy>
  <cp:revision>2</cp:revision>
  <dcterms:created xsi:type="dcterms:W3CDTF">2013-12-23T23:15:00Z</dcterms:created>
  <dcterms:modified xsi:type="dcterms:W3CDTF">2025-07-28T06:54:00Z</dcterms:modified>
  <cp:category/>
</cp:coreProperties>
</file>