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E2D34" w:rsidRPr="006D28D2" w:rsidRDefault="00000000" w:rsidP="006D28D2">
      <w:pPr>
        <w:pStyle w:val="Title"/>
        <w:spacing w:line="276" w:lineRule="auto"/>
        <w:rPr>
          <w:rFonts w:ascii="Times New Roman" w:hAnsi="Times New Roman" w:cs="Times New Roman"/>
          <w:sz w:val="24"/>
          <w:szCs w:val="24"/>
        </w:rPr>
      </w:pPr>
      <w:r w:rsidRPr="006D28D2">
        <w:rPr>
          <w:rFonts w:ascii="Times New Roman" w:hAnsi="Times New Roman" w:cs="Times New Roman"/>
          <w:sz w:val="24"/>
          <w:szCs w:val="24"/>
        </w:rPr>
        <w:t>Risk Register: Telco Cloud Migration Project</w:t>
      </w:r>
    </w:p>
    <w:p w:rsidR="00565325" w:rsidRPr="006D28D2" w:rsidRDefault="00565325" w:rsidP="006D28D2">
      <w:pPr>
        <w:rPr>
          <w:rFonts w:ascii="Times New Roman" w:hAnsi="Times New Roman" w:cs="Times New Roman"/>
          <w:sz w:val="24"/>
          <w:szCs w:val="24"/>
        </w:rPr>
      </w:pPr>
      <w:r w:rsidRPr="006D28D2">
        <w:rPr>
          <w:rFonts w:ascii="Times New Roman" w:hAnsi="Times New Roman" w:cs="Times New Roman"/>
          <w:sz w:val="24"/>
          <w:szCs w:val="24"/>
        </w:rPr>
        <w:t>Project: Telco cloud migration</w:t>
      </w:r>
    </w:p>
    <w:p w:rsidR="00565325" w:rsidRPr="006D28D2" w:rsidRDefault="00565325" w:rsidP="006D28D2">
      <w:pPr>
        <w:rPr>
          <w:rFonts w:ascii="Times New Roman" w:hAnsi="Times New Roman" w:cs="Times New Roman"/>
          <w:sz w:val="24"/>
          <w:szCs w:val="24"/>
        </w:rPr>
      </w:pPr>
      <w:proofErr w:type="gramStart"/>
      <w:r w:rsidRPr="006D28D2">
        <w:rPr>
          <w:rFonts w:ascii="Times New Roman" w:hAnsi="Times New Roman" w:cs="Times New Roman"/>
          <w:sz w:val="24"/>
          <w:szCs w:val="24"/>
        </w:rPr>
        <w:t>Date :May</w:t>
      </w:r>
      <w:proofErr w:type="gramEnd"/>
      <w:r w:rsidRPr="006D28D2">
        <w:rPr>
          <w:rFonts w:ascii="Times New Roman" w:hAnsi="Times New Roman" w:cs="Times New Roman"/>
          <w:sz w:val="24"/>
          <w:szCs w:val="24"/>
        </w:rPr>
        <w:t xml:space="preserve"> 2025</w:t>
      </w:r>
    </w:p>
    <w:p w:rsidR="007E2D34" w:rsidRPr="006D28D2" w:rsidRDefault="00000000" w:rsidP="006D28D2">
      <w:pPr>
        <w:rPr>
          <w:rFonts w:ascii="Times New Roman" w:hAnsi="Times New Roman" w:cs="Times New Roman"/>
          <w:sz w:val="24"/>
          <w:szCs w:val="24"/>
        </w:rPr>
      </w:pPr>
      <w:r w:rsidRPr="006D28D2">
        <w:rPr>
          <w:rFonts w:ascii="Times New Roman" w:hAnsi="Times New Roman" w:cs="Times New Roman"/>
          <w:sz w:val="24"/>
          <w:szCs w:val="24"/>
        </w:rPr>
        <w:t>This Risk Register identifies and assesses potential risks that may impact the successful delivery of the Cloud Migration Project for the telecommunications company. Each risk is evaluated based on its likelihood, impact, and mitigation strategy.</w:t>
      </w:r>
    </w:p>
    <w:tbl>
      <w:tblPr>
        <w:tblStyle w:val="TableGrid"/>
        <w:tblW w:w="0" w:type="auto"/>
        <w:tblLook w:val="04A0" w:firstRow="1" w:lastRow="0" w:firstColumn="1" w:lastColumn="0" w:noHBand="0" w:noVBand="1"/>
      </w:tblPr>
      <w:tblGrid>
        <w:gridCol w:w="1440"/>
        <w:gridCol w:w="1589"/>
        <w:gridCol w:w="1440"/>
        <w:gridCol w:w="1440"/>
        <w:gridCol w:w="1443"/>
        <w:gridCol w:w="1443"/>
      </w:tblGrid>
      <w:tr w:rsidR="007E2D34" w:rsidRPr="006D28D2">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ID</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Risk Description</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Likelihood (H/M/L)</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Impact (H/M/L)</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Mitigation Strategy</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Owner</w:t>
            </w:r>
          </w:p>
        </w:tc>
      </w:tr>
      <w:tr w:rsidR="007E2D34" w:rsidRPr="006D28D2">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1</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Data loss or corruption during migration</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High</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High</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Implement backup and recovery plan; conduct test migrations</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IT Lead</w:t>
            </w:r>
          </w:p>
        </w:tc>
      </w:tr>
      <w:tr w:rsidR="007E2D34" w:rsidRPr="006D28D2">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2</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Downtime affects core business operations</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Medium</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High</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Schedule migration during off-peak hours; notify stakeholders</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Project Manager</w:t>
            </w:r>
          </w:p>
        </w:tc>
      </w:tr>
      <w:tr w:rsidR="007E2D34" w:rsidRPr="006D28D2">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3</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Lack of in-house cloud expertise</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High</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Medium</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Hire certified cloud consultants; provide staff training</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HR Manager</w:t>
            </w:r>
          </w:p>
        </w:tc>
      </w:tr>
      <w:tr w:rsidR="007E2D34" w:rsidRPr="006D28D2">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4</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Unexpected cloud costs</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Medium</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Medium</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Monitor usage; apply cost management tools; negotiate pricing</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Finance Manager</w:t>
            </w:r>
          </w:p>
        </w:tc>
      </w:tr>
      <w:tr w:rsidR="007E2D34" w:rsidRPr="006D28D2">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5</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Security vulnerabilities in cloud environment</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High</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High</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 xml:space="preserve">Apply cloud security best practices; run </w:t>
            </w:r>
            <w:r w:rsidRPr="006D28D2">
              <w:rPr>
                <w:rFonts w:ascii="Times New Roman" w:hAnsi="Times New Roman" w:cs="Times New Roman"/>
                <w:sz w:val="24"/>
                <w:szCs w:val="24"/>
              </w:rPr>
              <w:lastRenderedPageBreak/>
              <w:t>vulnerability scans</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lastRenderedPageBreak/>
              <w:t>Security Officer</w:t>
            </w:r>
          </w:p>
        </w:tc>
      </w:tr>
      <w:tr w:rsidR="007E2D34" w:rsidRPr="006D28D2">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6</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Vendor lock-in risk</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Medium</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Low</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Choose vendors supporting open standards and portability</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Procurement Officer</w:t>
            </w:r>
          </w:p>
        </w:tc>
      </w:tr>
      <w:tr w:rsidR="007E2D34" w:rsidRPr="006D28D2">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7</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Stakeholder resistance to change</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Medium</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Medium</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Run awareness campaigns; involve users early</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Change Manager</w:t>
            </w:r>
          </w:p>
        </w:tc>
      </w:tr>
      <w:tr w:rsidR="007E2D34" w:rsidRPr="006D28D2">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8</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Compliance and regulatory issues</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Low</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High</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Engage legal team to review compliance; use compliant cloud services</w:t>
            </w:r>
          </w:p>
        </w:tc>
        <w:tc>
          <w:tcPr>
            <w:tcW w:w="1440" w:type="dxa"/>
          </w:tcPr>
          <w:p w:rsidR="007E2D34" w:rsidRPr="006D28D2" w:rsidRDefault="00000000" w:rsidP="006D28D2">
            <w:pPr>
              <w:spacing w:line="276" w:lineRule="auto"/>
              <w:rPr>
                <w:rFonts w:ascii="Times New Roman" w:hAnsi="Times New Roman" w:cs="Times New Roman"/>
                <w:sz w:val="24"/>
                <w:szCs w:val="24"/>
              </w:rPr>
            </w:pPr>
            <w:r w:rsidRPr="006D28D2">
              <w:rPr>
                <w:rFonts w:ascii="Times New Roman" w:hAnsi="Times New Roman" w:cs="Times New Roman"/>
                <w:sz w:val="24"/>
                <w:szCs w:val="24"/>
              </w:rPr>
              <w:t>Legal Advisor</w:t>
            </w:r>
          </w:p>
        </w:tc>
      </w:tr>
    </w:tbl>
    <w:p w:rsidR="005E326F" w:rsidRPr="006D28D2" w:rsidRDefault="005E326F" w:rsidP="006D28D2">
      <w:pPr>
        <w:rPr>
          <w:rFonts w:ascii="Times New Roman" w:hAnsi="Times New Roman" w:cs="Times New Roman"/>
          <w:sz w:val="24"/>
          <w:szCs w:val="24"/>
        </w:rPr>
      </w:pPr>
    </w:p>
    <w:sectPr w:rsidR="005E326F" w:rsidRPr="006D28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4564395">
    <w:abstractNumId w:val="8"/>
  </w:num>
  <w:num w:numId="2" w16cid:durableId="1576546624">
    <w:abstractNumId w:val="6"/>
  </w:num>
  <w:num w:numId="3" w16cid:durableId="1167089742">
    <w:abstractNumId w:val="5"/>
  </w:num>
  <w:num w:numId="4" w16cid:durableId="560215963">
    <w:abstractNumId w:val="4"/>
  </w:num>
  <w:num w:numId="5" w16cid:durableId="468128978">
    <w:abstractNumId w:val="7"/>
  </w:num>
  <w:num w:numId="6" w16cid:durableId="509565210">
    <w:abstractNumId w:val="3"/>
  </w:num>
  <w:num w:numId="7" w16cid:durableId="746994411">
    <w:abstractNumId w:val="2"/>
  </w:num>
  <w:num w:numId="8" w16cid:durableId="1021324906">
    <w:abstractNumId w:val="1"/>
  </w:num>
  <w:num w:numId="9" w16cid:durableId="68147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399"/>
    <w:rsid w:val="00034616"/>
    <w:rsid w:val="0006063C"/>
    <w:rsid w:val="0015074B"/>
    <w:rsid w:val="0029639D"/>
    <w:rsid w:val="00326F90"/>
    <w:rsid w:val="00565325"/>
    <w:rsid w:val="005E326F"/>
    <w:rsid w:val="006D28D2"/>
    <w:rsid w:val="007E2D34"/>
    <w:rsid w:val="00A7649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4DA3931-E8B2-4144-B342-9216AE78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168236-Barbara Malei</cp:lastModifiedBy>
  <cp:revision>3</cp:revision>
  <dcterms:created xsi:type="dcterms:W3CDTF">2013-12-23T23:15:00Z</dcterms:created>
  <dcterms:modified xsi:type="dcterms:W3CDTF">2025-07-28T07:01:00Z</dcterms:modified>
  <cp:category/>
</cp:coreProperties>
</file>