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3DF0" w:rsidRPr="006C3DF0" w:rsidRDefault="006C3DF0" w:rsidP="006C3DF0">
      <w:pPr>
        <w:rPr>
          <w:rFonts w:ascii="Times New Roman" w:hAnsi="Times New Roman" w:cs="Times New Roman"/>
          <w:b/>
          <w:bCs/>
        </w:rPr>
      </w:pPr>
      <w:r w:rsidRPr="006C3DF0">
        <w:rPr>
          <w:rFonts w:ascii="Times New Roman" w:hAnsi="Times New Roman" w:cs="Times New Roman"/>
          <w:b/>
          <w:bCs/>
        </w:rPr>
        <w:t>Regulatory Compliance Mapping</w:t>
      </w:r>
    </w:p>
    <w:p w:rsidR="006C3DF0" w:rsidRPr="006C3DF0" w:rsidRDefault="006C3DF0" w:rsidP="006C3DF0">
      <w:pPr>
        <w:rPr>
          <w:rFonts w:ascii="Times New Roman" w:hAnsi="Times New Roman" w:cs="Times New Roman"/>
        </w:rPr>
      </w:pPr>
      <w:r w:rsidRPr="006C3DF0">
        <w:rPr>
          <w:rFonts w:ascii="Times New Roman" w:hAnsi="Times New Roman" w:cs="Times New Roman"/>
          <w:b/>
          <w:bCs/>
        </w:rPr>
        <w:t>Project:</w:t>
      </w:r>
      <w:r w:rsidRPr="006C3DF0">
        <w:rPr>
          <w:rFonts w:ascii="Times New Roman" w:hAnsi="Times New Roman" w:cs="Times New Roman"/>
        </w:rPr>
        <w:t xml:space="preserve"> Cloud Migration – Telco Core &amp; Support Systems</w:t>
      </w:r>
      <w:r w:rsidRPr="006C3DF0">
        <w:rPr>
          <w:rFonts w:ascii="Times New Roman" w:hAnsi="Times New Roman" w:cs="Times New Roman"/>
        </w:rPr>
        <w:br/>
      </w:r>
      <w:r w:rsidRPr="006C3DF0">
        <w:rPr>
          <w:rFonts w:ascii="Times New Roman" w:hAnsi="Times New Roman" w:cs="Times New Roman"/>
          <w:b/>
          <w:bCs/>
        </w:rPr>
        <w:t>Role:</w:t>
      </w:r>
      <w:r w:rsidRPr="006C3DF0">
        <w:rPr>
          <w:rFonts w:ascii="Times New Roman" w:hAnsi="Times New Roman" w:cs="Times New Roman"/>
        </w:rPr>
        <w:t xml:space="preserve"> IT Project Manager (Mid-Level)</w:t>
      </w:r>
      <w:r w:rsidRPr="006C3DF0">
        <w:rPr>
          <w:rFonts w:ascii="Times New Roman" w:hAnsi="Times New Roman" w:cs="Times New Roman"/>
        </w:rPr>
        <w:br/>
      </w:r>
      <w:r w:rsidRPr="006C3DF0">
        <w:rPr>
          <w:rFonts w:ascii="Times New Roman" w:hAnsi="Times New Roman" w:cs="Times New Roman"/>
          <w:b/>
          <w:bCs/>
        </w:rPr>
        <w:t>Objective:</w:t>
      </w:r>
      <w:r w:rsidRPr="006C3DF0">
        <w:rPr>
          <w:rFonts w:ascii="Times New Roman" w:hAnsi="Times New Roman" w:cs="Times New Roman"/>
        </w:rPr>
        <w:t xml:space="preserve"> Ensure full adherence to local and international regulations during and after cloud transition.</w:t>
      </w:r>
    </w:p>
    <w:p w:rsidR="006C3DF0" w:rsidRPr="006C3DF0" w:rsidRDefault="006C3DF0" w:rsidP="006C3DF0">
      <w:pPr>
        <w:rPr>
          <w:rFonts w:ascii="Times New Roman" w:hAnsi="Times New Roman" w:cs="Times New Roman"/>
          <w:b/>
          <w:bCs/>
        </w:rPr>
      </w:pPr>
      <w:r w:rsidRPr="006C3DF0">
        <w:rPr>
          <w:rFonts w:ascii="Times New Roman" w:hAnsi="Times New Roman" w:cs="Times New Roman"/>
          <w:b/>
          <w:bCs/>
        </w:rPr>
        <w:t>1. Applicable Regulations &amp;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2252"/>
        <w:gridCol w:w="3831"/>
      </w:tblGrid>
      <w:tr w:rsidR="006C3DF0" w:rsidRPr="006C3DF0" w:rsidTr="006C3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  <w:b/>
                <w:bCs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Regulation/Standard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  <w:b/>
                <w:bCs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  <w:b/>
                <w:bCs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Relevance to Telco Cloud Migration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GDPR</w:t>
            </w:r>
            <w:r w:rsidRPr="006C3DF0">
              <w:rPr>
                <w:rFonts w:ascii="Times New Roman" w:hAnsi="Times New Roman" w:cs="Times New Roman"/>
              </w:rPr>
              <w:t xml:space="preserve"> (General Data Protection Regulation)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EU regulation on personal data protection and privacy.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Applies to all customer data handling and processing—especially for Telco CRM, billing, and subscriber analytics systems.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ISO/IEC 27001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Information Security Management System (ISMS) standard.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Guides how security controls are implemented during and after cloud deployment.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ISO/IEC 27017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Cloud-specific security practices.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Ensures secure configuration and management of cloud environments.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ISO/IEC 27018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Protection of personal data in the cloud.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Relevant to customer data privacy in SaaS/PaaS systems.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Kenya Data Protection Act (DPA) 2019</w:t>
            </w:r>
            <w:r w:rsidRPr="006C3DF0">
              <w:rPr>
                <w:rFonts w:ascii="Times New Roman" w:hAnsi="Times New Roman" w:cs="Times New Roman"/>
              </w:rPr>
              <w:t xml:space="preserve"> </w:t>
            </w:r>
            <w:r w:rsidRPr="006C3DF0">
              <w:rPr>
                <w:rFonts w:ascii="Times New Roman" w:hAnsi="Times New Roman" w:cs="Times New Roman"/>
                <w:i/>
                <w:iCs/>
              </w:rPr>
              <w:t>(if local)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Local data privacy regulation aligning with GDPR.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Governs how citizen data is collected, stored, and processed locally or in the cloud.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PCI-DSS</w:t>
            </w:r>
            <w:r w:rsidRPr="006C3DF0">
              <w:rPr>
                <w:rFonts w:ascii="Times New Roman" w:hAnsi="Times New Roman" w:cs="Times New Roman"/>
              </w:rPr>
              <w:t xml:space="preserve"> </w:t>
            </w:r>
            <w:r w:rsidRPr="006C3DF0">
              <w:rPr>
                <w:rFonts w:ascii="Times New Roman" w:hAnsi="Times New Roman" w:cs="Times New Roman"/>
                <w:i/>
                <w:iCs/>
              </w:rPr>
              <w:t>(If payment gateways are integrated)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Payment Card Industry Data Security Standard.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Required for any M-PESA/mobile money integrations or online billing portals.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CAK (Communications Authority of Kenya) Regulations</w:t>
            </w:r>
            <w:r w:rsidRPr="006C3DF0">
              <w:rPr>
                <w:rFonts w:ascii="Times New Roman" w:hAnsi="Times New Roman" w:cs="Times New Roman"/>
              </w:rPr>
              <w:t xml:space="preserve"> </w:t>
            </w:r>
            <w:r w:rsidRPr="006C3DF0">
              <w:rPr>
                <w:rFonts w:ascii="Times New Roman" w:hAnsi="Times New Roman" w:cs="Times New Roman"/>
                <w:i/>
                <w:iCs/>
              </w:rPr>
              <w:t>(if applicable)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Local telecom sector compliance.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Regulates lawful intercept, SIM registration, and secure communications.</w:t>
            </w:r>
          </w:p>
        </w:tc>
      </w:tr>
    </w:tbl>
    <w:p w:rsidR="006C3DF0" w:rsidRPr="006C3DF0" w:rsidRDefault="006C3DF0" w:rsidP="006C3DF0">
      <w:pPr>
        <w:rPr>
          <w:rFonts w:ascii="Times New Roman" w:hAnsi="Times New Roman" w:cs="Times New Roman"/>
          <w:b/>
          <w:bCs/>
        </w:rPr>
      </w:pPr>
      <w:r w:rsidRPr="006C3DF0">
        <w:rPr>
          <w:rFonts w:ascii="Times New Roman" w:hAnsi="Times New Roman" w:cs="Times New Roman"/>
          <w:b/>
          <w:bCs/>
        </w:rPr>
        <w:t>2. Compliance Integration in Cloud Migration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378"/>
      </w:tblGrid>
      <w:tr w:rsidR="006C3DF0" w:rsidRPr="006C3DF0" w:rsidTr="006C3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  <w:b/>
                <w:bCs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  <w:b/>
                <w:bCs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Compliance Actions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Initiation &amp; Planning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Conduct Data Protection Impact Assessment (DPIA). Identify regulated data types. Engage compliance/legal team.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lastRenderedPageBreak/>
              <w:t>Design &amp; Architecture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Choose cloud regions to meet data residency (e.g., EU or Africa-based data centers). Embed privacy-by-design principles.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Migration Execution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Apply encryption-in-transit and at-rest. Use role-based access control (RBAC) and audit trails.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Post-Migration Validation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Perform compliance audits (ISO 27001 readiness checks, GDPR assessments). Ensure backup, retention, and deletion policies align with DPA/GDPR.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Operations &amp; Monitoring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Continuously monitor data access logs, breach reporting SLAs, and third-party vendor compliance.</w:t>
            </w:r>
          </w:p>
        </w:tc>
      </w:tr>
    </w:tbl>
    <w:p w:rsidR="006C3DF0" w:rsidRPr="006C3DF0" w:rsidRDefault="006C3DF0" w:rsidP="006C3DF0">
      <w:pPr>
        <w:rPr>
          <w:rFonts w:ascii="Times New Roman" w:hAnsi="Times New Roman" w:cs="Times New Roman"/>
          <w:b/>
          <w:bCs/>
        </w:rPr>
      </w:pPr>
      <w:r w:rsidRPr="006C3DF0">
        <w:rPr>
          <w:rFonts w:ascii="Times New Roman" w:hAnsi="Times New Roman" w:cs="Times New Roman"/>
          <w:b/>
          <w:bCs/>
        </w:rPr>
        <w:t>3.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6788"/>
      </w:tblGrid>
      <w:tr w:rsidR="006C3DF0" w:rsidRPr="006C3DF0" w:rsidTr="006C3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  <w:b/>
                <w:bCs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  <w:b/>
                <w:bCs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IT Project Manager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Track compliance tasks, maintain documentation, and coordinate audits.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Legal/Compliance Officer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Interpret regulatory requirements and verify controls are enforced.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Cloud Service Provider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Ensure platform-level compliance (e.g., provide ISO 27001 certified infrastructure).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Security Officer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Implement technical controls—encryption, identity management, monitoring.</w:t>
            </w:r>
          </w:p>
        </w:tc>
      </w:tr>
    </w:tbl>
    <w:p w:rsidR="006C3DF0" w:rsidRPr="006C3DF0" w:rsidRDefault="006C3DF0" w:rsidP="006C3DF0">
      <w:pPr>
        <w:rPr>
          <w:rFonts w:ascii="Times New Roman" w:hAnsi="Times New Roman" w:cs="Times New Roman"/>
        </w:rPr>
      </w:pPr>
    </w:p>
    <w:p w:rsidR="006C3DF0" w:rsidRPr="006C3DF0" w:rsidRDefault="006C3DF0" w:rsidP="006C3DF0">
      <w:pPr>
        <w:rPr>
          <w:rFonts w:ascii="Times New Roman" w:hAnsi="Times New Roman" w:cs="Times New Roman"/>
          <w:b/>
          <w:bCs/>
        </w:rPr>
      </w:pPr>
      <w:r w:rsidRPr="006C3DF0">
        <w:rPr>
          <w:rFonts w:ascii="Times New Roman" w:hAnsi="Times New Roman" w:cs="Times New Roman"/>
          <w:b/>
          <w:bCs/>
        </w:rPr>
        <w:t>4. Documentation &amp; Audit Readiness</w:t>
      </w:r>
    </w:p>
    <w:p w:rsidR="006C3DF0" w:rsidRPr="006C3DF0" w:rsidRDefault="006C3DF0" w:rsidP="006C3D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C3DF0">
        <w:rPr>
          <w:rFonts w:ascii="Times New Roman" w:hAnsi="Times New Roman" w:cs="Times New Roman"/>
        </w:rPr>
        <w:t>Maintain:</w:t>
      </w:r>
    </w:p>
    <w:p w:rsidR="006C3DF0" w:rsidRPr="006C3DF0" w:rsidRDefault="006C3DF0" w:rsidP="006C3D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C3DF0">
        <w:rPr>
          <w:rFonts w:ascii="Times New Roman" w:hAnsi="Times New Roman" w:cs="Times New Roman"/>
        </w:rPr>
        <w:t>Data processing records</w:t>
      </w:r>
    </w:p>
    <w:p w:rsidR="006C3DF0" w:rsidRPr="006C3DF0" w:rsidRDefault="006C3DF0" w:rsidP="006C3D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C3DF0">
        <w:rPr>
          <w:rFonts w:ascii="Times New Roman" w:hAnsi="Times New Roman" w:cs="Times New Roman"/>
        </w:rPr>
        <w:t>Consent forms and policies (if applicable)</w:t>
      </w:r>
    </w:p>
    <w:p w:rsidR="006C3DF0" w:rsidRPr="006C3DF0" w:rsidRDefault="006C3DF0" w:rsidP="006C3D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C3DF0">
        <w:rPr>
          <w:rFonts w:ascii="Times New Roman" w:hAnsi="Times New Roman" w:cs="Times New Roman"/>
        </w:rPr>
        <w:t>DPIAs and risk assessments</w:t>
      </w:r>
    </w:p>
    <w:p w:rsidR="006C3DF0" w:rsidRPr="006C3DF0" w:rsidRDefault="006C3DF0" w:rsidP="006C3D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C3DF0">
        <w:rPr>
          <w:rFonts w:ascii="Times New Roman" w:hAnsi="Times New Roman" w:cs="Times New Roman"/>
        </w:rPr>
        <w:t>Vendor compliance certifications (SOC 2, ISO 27001)</w:t>
      </w:r>
    </w:p>
    <w:p w:rsidR="006C3DF0" w:rsidRPr="006C3DF0" w:rsidRDefault="006C3DF0" w:rsidP="006C3D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C3DF0">
        <w:rPr>
          <w:rFonts w:ascii="Times New Roman" w:hAnsi="Times New Roman" w:cs="Times New Roman"/>
        </w:rPr>
        <w:t>Prepare for:</w:t>
      </w:r>
    </w:p>
    <w:p w:rsidR="006C3DF0" w:rsidRPr="006C3DF0" w:rsidRDefault="006C3DF0" w:rsidP="006C3D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C3DF0">
        <w:rPr>
          <w:rFonts w:ascii="Times New Roman" w:hAnsi="Times New Roman" w:cs="Times New Roman"/>
        </w:rPr>
        <w:t>Audits by internal and external stakeholders</w:t>
      </w:r>
    </w:p>
    <w:p w:rsidR="006C3DF0" w:rsidRPr="006C3DF0" w:rsidRDefault="006C3DF0" w:rsidP="006C3D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C3DF0">
        <w:rPr>
          <w:rFonts w:ascii="Times New Roman" w:hAnsi="Times New Roman" w:cs="Times New Roman"/>
        </w:rPr>
        <w:lastRenderedPageBreak/>
        <w:t>Regulatory authority investigations (GDPR, DPA, CAK)</w:t>
      </w:r>
    </w:p>
    <w:p w:rsidR="006C3DF0" w:rsidRPr="006C3DF0" w:rsidRDefault="006C3DF0" w:rsidP="006C3DF0">
      <w:pPr>
        <w:rPr>
          <w:rFonts w:ascii="Times New Roman" w:hAnsi="Times New Roman" w:cs="Times New Roman"/>
        </w:rPr>
      </w:pPr>
    </w:p>
    <w:p w:rsidR="006C3DF0" w:rsidRPr="006C3DF0" w:rsidRDefault="006C3DF0" w:rsidP="006C3DF0">
      <w:pPr>
        <w:rPr>
          <w:rFonts w:ascii="Times New Roman" w:hAnsi="Times New Roman" w:cs="Times New Roman"/>
          <w:b/>
          <w:bCs/>
        </w:rPr>
      </w:pPr>
      <w:r w:rsidRPr="006C3DF0">
        <w:rPr>
          <w:rFonts w:ascii="Times New Roman" w:hAnsi="Times New Roman" w:cs="Times New Roman"/>
          <w:b/>
          <w:bCs/>
        </w:rPr>
        <w:t>5. Tools and Tracking Mechanisms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23"/>
      </w:tblGrid>
      <w:tr w:rsidR="006C3DF0" w:rsidRPr="006C3DF0" w:rsidTr="006C3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  <w:b/>
                <w:bCs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  <w:b/>
                <w:bCs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Compliance Tracking Sheets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Track fulfillment of each regulatory clause.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Audit Logs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Generated from cloud services (AWS CloudTrail, GCP Audit Logs, etc.).</w:t>
            </w:r>
          </w:p>
        </w:tc>
      </w:tr>
      <w:tr w:rsidR="006C3DF0" w:rsidRPr="006C3DF0" w:rsidTr="006C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  <w:b/>
                <w:bCs/>
              </w:rPr>
              <w:t>Risk Register</w:t>
            </w:r>
          </w:p>
        </w:tc>
        <w:tc>
          <w:tcPr>
            <w:tcW w:w="0" w:type="auto"/>
            <w:vAlign w:val="center"/>
            <w:hideMark/>
          </w:tcPr>
          <w:p w:rsidR="006C3DF0" w:rsidRPr="006C3DF0" w:rsidRDefault="006C3DF0" w:rsidP="006C3DF0">
            <w:pPr>
              <w:rPr>
                <w:rFonts w:ascii="Times New Roman" w:hAnsi="Times New Roman" w:cs="Times New Roman"/>
              </w:rPr>
            </w:pPr>
            <w:r w:rsidRPr="006C3DF0">
              <w:rPr>
                <w:rFonts w:ascii="Times New Roman" w:hAnsi="Times New Roman" w:cs="Times New Roman"/>
              </w:rPr>
              <w:t>Includes legal and compliance-related risks with mitigation actions.</w:t>
            </w:r>
          </w:p>
        </w:tc>
      </w:tr>
    </w:tbl>
    <w:p w:rsidR="00DE38F6" w:rsidRPr="00CD40C1" w:rsidRDefault="00DE38F6">
      <w:pPr>
        <w:rPr>
          <w:rFonts w:ascii="Times New Roman" w:hAnsi="Times New Roman" w:cs="Times New Roman"/>
        </w:rPr>
      </w:pPr>
    </w:p>
    <w:sectPr w:rsidR="00DE38F6" w:rsidRPr="00CD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1579C"/>
    <w:multiLevelType w:val="multilevel"/>
    <w:tmpl w:val="69E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7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0"/>
    <w:rsid w:val="00180A00"/>
    <w:rsid w:val="0028578E"/>
    <w:rsid w:val="005C443D"/>
    <w:rsid w:val="006C3DF0"/>
    <w:rsid w:val="00CD40C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E737"/>
  <w15:chartTrackingRefBased/>
  <w15:docId w15:val="{FAAB43C3-8DBD-4563-9A0E-01418C49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2025-07-28T10:17:00Z</dcterms:created>
  <dcterms:modified xsi:type="dcterms:W3CDTF">2025-07-28T10:19:00Z</dcterms:modified>
</cp:coreProperties>
</file>