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E2D34" w:rsidRDefault="00000000">
      <w:pPr>
        <w:pStyle w:val="Title"/>
      </w:pPr>
      <w:r>
        <w:t>Risk Register: Telco Cloud Migration Project</w:t>
      </w:r>
    </w:p>
    <w:p w:rsidR="00565325" w:rsidRDefault="00565325">
      <w:r>
        <w:t>Project: Telco cloud migration</w:t>
      </w:r>
    </w:p>
    <w:p w:rsidR="00565325" w:rsidRDefault="00565325">
      <w:r>
        <w:t>Date :May 2025</w:t>
      </w:r>
    </w:p>
    <w:p w:rsidR="007E2D34" w:rsidRDefault="00000000">
      <w:r>
        <w:t>This Risk Register identifies and assesses potential risks that may impact the successful delivery of the Cloud Migration Project for the telecommunications company. Each risk is evaluated based on its likelihood, impact, and mitigation strategy.</w:t>
      </w:r>
    </w:p>
    <w:tbl>
      <w:tblPr>
        <w:tblStyle w:val="TableGrid"/>
        <w:tblW w:w="0" w:type="auto"/>
        <w:tblLook w:val="04A0" w:firstRow="1" w:lastRow="0" w:firstColumn="1" w:lastColumn="0" w:noHBand="0" w:noVBand="1"/>
      </w:tblPr>
      <w:tblGrid>
        <w:gridCol w:w="1440"/>
        <w:gridCol w:w="1577"/>
        <w:gridCol w:w="1440"/>
        <w:gridCol w:w="1440"/>
        <w:gridCol w:w="1441"/>
        <w:gridCol w:w="1454"/>
      </w:tblGrid>
      <w:tr w:rsidR="007E2D34">
        <w:tc>
          <w:tcPr>
            <w:tcW w:w="1440" w:type="dxa"/>
          </w:tcPr>
          <w:p w:rsidR="007E2D34" w:rsidRDefault="00000000">
            <w:r>
              <w:t>ID</w:t>
            </w:r>
          </w:p>
        </w:tc>
        <w:tc>
          <w:tcPr>
            <w:tcW w:w="1440" w:type="dxa"/>
          </w:tcPr>
          <w:p w:rsidR="007E2D34" w:rsidRDefault="00000000">
            <w:r>
              <w:t>Risk Description</w:t>
            </w:r>
          </w:p>
        </w:tc>
        <w:tc>
          <w:tcPr>
            <w:tcW w:w="1440" w:type="dxa"/>
          </w:tcPr>
          <w:p w:rsidR="007E2D34" w:rsidRDefault="00000000">
            <w:r>
              <w:t>Likelihood (H/M/L)</w:t>
            </w:r>
          </w:p>
        </w:tc>
        <w:tc>
          <w:tcPr>
            <w:tcW w:w="1440" w:type="dxa"/>
          </w:tcPr>
          <w:p w:rsidR="007E2D34" w:rsidRDefault="00000000">
            <w:r>
              <w:t>Impact (H/M/L)</w:t>
            </w:r>
          </w:p>
        </w:tc>
        <w:tc>
          <w:tcPr>
            <w:tcW w:w="1440" w:type="dxa"/>
          </w:tcPr>
          <w:p w:rsidR="007E2D34" w:rsidRDefault="00000000">
            <w:r>
              <w:t>Mitigation Strategy</w:t>
            </w:r>
          </w:p>
        </w:tc>
        <w:tc>
          <w:tcPr>
            <w:tcW w:w="1440" w:type="dxa"/>
          </w:tcPr>
          <w:p w:rsidR="007E2D34" w:rsidRDefault="00000000">
            <w:r>
              <w:t>Owner</w:t>
            </w:r>
          </w:p>
        </w:tc>
      </w:tr>
      <w:tr w:rsidR="007E2D34">
        <w:tc>
          <w:tcPr>
            <w:tcW w:w="1440" w:type="dxa"/>
          </w:tcPr>
          <w:p w:rsidR="007E2D34" w:rsidRDefault="00000000">
            <w:r>
              <w:t>1</w:t>
            </w:r>
          </w:p>
        </w:tc>
        <w:tc>
          <w:tcPr>
            <w:tcW w:w="1440" w:type="dxa"/>
          </w:tcPr>
          <w:p w:rsidR="007E2D34" w:rsidRDefault="00000000">
            <w:r>
              <w:t>Data loss or corruption during migration</w:t>
            </w:r>
          </w:p>
        </w:tc>
        <w:tc>
          <w:tcPr>
            <w:tcW w:w="1440" w:type="dxa"/>
          </w:tcPr>
          <w:p w:rsidR="007E2D34" w:rsidRDefault="00000000">
            <w:r>
              <w:t>High</w:t>
            </w:r>
          </w:p>
        </w:tc>
        <w:tc>
          <w:tcPr>
            <w:tcW w:w="1440" w:type="dxa"/>
          </w:tcPr>
          <w:p w:rsidR="007E2D34" w:rsidRDefault="00000000">
            <w:r>
              <w:t>High</w:t>
            </w:r>
          </w:p>
        </w:tc>
        <w:tc>
          <w:tcPr>
            <w:tcW w:w="1440" w:type="dxa"/>
          </w:tcPr>
          <w:p w:rsidR="007E2D34" w:rsidRDefault="00000000">
            <w:r>
              <w:t>Implement backup and recovery plan; conduct test migrations</w:t>
            </w:r>
          </w:p>
        </w:tc>
        <w:tc>
          <w:tcPr>
            <w:tcW w:w="1440" w:type="dxa"/>
          </w:tcPr>
          <w:p w:rsidR="007E2D34" w:rsidRDefault="00000000">
            <w:r>
              <w:t>IT Lead</w:t>
            </w:r>
          </w:p>
        </w:tc>
      </w:tr>
      <w:tr w:rsidR="007E2D34">
        <w:tc>
          <w:tcPr>
            <w:tcW w:w="1440" w:type="dxa"/>
          </w:tcPr>
          <w:p w:rsidR="007E2D34" w:rsidRDefault="00000000">
            <w:r>
              <w:t>2</w:t>
            </w:r>
          </w:p>
        </w:tc>
        <w:tc>
          <w:tcPr>
            <w:tcW w:w="1440" w:type="dxa"/>
          </w:tcPr>
          <w:p w:rsidR="007E2D34" w:rsidRDefault="00000000">
            <w:r>
              <w:t>Downtime affects core business operations</w:t>
            </w:r>
          </w:p>
        </w:tc>
        <w:tc>
          <w:tcPr>
            <w:tcW w:w="1440" w:type="dxa"/>
          </w:tcPr>
          <w:p w:rsidR="007E2D34" w:rsidRDefault="00000000">
            <w:r>
              <w:t>Medium</w:t>
            </w:r>
          </w:p>
        </w:tc>
        <w:tc>
          <w:tcPr>
            <w:tcW w:w="1440" w:type="dxa"/>
          </w:tcPr>
          <w:p w:rsidR="007E2D34" w:rsidRDefault="00000000">
            <w:r>
              <w:t>High</w:t>
            </w:r>
          </w:p>
        </w:tc>
        <w:tc>
          <w:tcPr>
            <w:tcW w:w="1440" w:type="dxa"/>
          </w:tcPr>
          <w:p w:rsidR="007E2D34" w:rsidRDefault="00000000">
            <w:r>
              <w:t>Schedule migration during off-peak hours; notify stakeholders</w:t>
            </w:r>
          </w:p>
        </w:tc>
        <w:tc>
          <w:tcPr>
            <w:tcW w:w="1440" w:type="dxa"/>
          </w:tcPr>
          <w:p w:rsidR="007E2D34" w:rsidRDefault="00000000">
            <w:r>
              <w:t>Project Manager</w:t>
            </w:r>
          </w:p>
        </w:tc>
      </w:tr>
      <w:tr w:rsidR="007E2D34">
        <w:tc>
          <w:tcPr>
            <w:tcW w:w="1440" w:type="dxa"/>
          </w:tcPr>
          <w:p w:rsidR="007E2D34" w:rsidRDefault="00000000">
            <w:r>
              <w:t>3</w:t>
            </w:r>
          </w:p>
        </w:tc>
        <w:tc>
          <w:tcPr>
            <w:tcW w:w="1440" w:type="dxa"/>
          </w:tcPr>
          <w:p w:rsidR="007E2D34" w:rsidRDefault="00000000">
            <w:r>
              <w:t>Lack of in-house cloud expertise</w:t>
            </w:r>
          </w:p>
        </w:tc>
        <w:tc>
          <w:tcPr>
            <w:tcW w:w="1440" w:type="dxa"/>
          </w:tcPr>
          <w:p w:rsidR="007E2D34" w:rsidRDefault="00000000">
            <w:r>
              <w:t>High</w:t>
            </w:r>
          </w:p>
        </w:tc>
        <w:tc>
          <w:tcPr>
            <w:tcW w:w="1440" w:type="dxa"/>
          </w:tcPr>
          <w:p w:rsidR="007E2D34" w:rsidRDefault="00000000">
            <w:r>
              <w:t>Medium</w:t>
            </w:r>
          </w:p>
        </w:tc>
        <w:tc>
          <w:tcPr>
            <w:tcW w:w="1440" w:type="dxa"/>
          </w:tcPr>
          <w:p w:rsidR="007E2D34" w:rsidRDefault="00000000">
            <w:r>
              <w:t>Hire certified cloud consultants; provide staff training</w:t>
            </w:r>
          </w:p>
        </w:tc>
        <w:tc>
          <w:tcPr>
            <w:tcW w:w="1440" w:type="dxa"/>
          </w:tcPr>
          <w:p w:rsidR="007E2D34" w:rsidRDefault="00000000">
            <w:r>
              <w:t>HR Manager</w:t>
            </w:r>
          </w:p>
        </w:tc>
      </w:tr>
      <w:tr w:rsidR="007E2D34">
        <w:tc>
          <w:tcPr>
            <w:tcW w:w="1440" w:type="dxa"/>
          </w:tcPr>
          <w:p w:rsidR="007E2D34" w:rsidRDefault="00000000">
            <w:r>
              <w:t>4</w:t>
            </w:r>
          </w:p>
        </w:tc>
        <w:tc>
          <w:tcPr>
            <w:tcW w:w="1440" w:type="dxa"/>
          </w:tcPr>
          <w:p w:rsidR="007E2D34" w:rsidRDefault="00000000">
            <w:r>
              <w:t>Unexpected cloud costs</w:t>
            </w:r>
          </w:p>
        </w:tc>
        <w:tc>
          <w:tcPr>
            <w:tcW w:w="1440" w:type="dxa"/>
          </w:tcPr>
          <w:p w:rsidR="007E2D34" w:rsidRDefault="00000000">
            <w:r>
              <w:t>Medium</w:t>
            </w:r>
          </w:p>
        </w:tc>
        <w:tc>
          <w:tcPr>
            <w:tcW w:w="1440" w:type="dxa"/>
          </w:tcPr>
          <w:p w:rsidR="007E2D34" w:rsidRDefault="00000000">
            <w:r>
              <w:t>Medium</w:t>
            </w:r>
          </w:p>
        </w:tc>
        <w:tc>
          <w:tcPr>
            <w:tcW w:w="1440" w:type="dxa"/>
          </w:tcPr>
          <w:p w:rsidR="007E2D34" w:rsidRDefault="00000000">
            <w:r>
              <w:t>Monitor usage; apply cost management tools; negotiate pricing</w:t>
            </w:r>
          </w:p>
        </w:tc>
        <w:tc>
          <w:tcPr>
            <w:tcW w:w="1440" w:type="dxa"/>
          </w:tcPr>
          <w:p w:rsidR="007E2D34" w:rsidRDefault="00000000">
            <w:r>
              <w:t>Finance Manager</w:t>
            </w:r>
          </w:p>
        </w:tc>
      </w:tr>
      <w:tr w:rsidR="007E2D34">
        <w:tc>
          <w:tcPr>
            <w:tcW w:w="1440" w:type="dxa"/>
          </w:tcPr>
          <w:p w:rsidR="007E2D34" w:rsidRDefault="00000000">
            <w:r>
              <w:t>5</w:t>
            </w:r>
          </w:p>
        </w:tc>
        <w:tc>
          <w:tcPr>
            <w:tcW w:w="1440" w:type="dxa"/>
          </w:tcPr>
          <w:p w:rsidR="007E2D34" w:rsidRDefault="00000000">
            <w:r>
              <w:t>Security vulnerabilities in cloud environment</w:t>
            </w:r>
          </w:p>
        </w:tc>
        <w:tc>
          <w:tcPr>
            <w:tcW w:w="1440" w:type="dxa"/>
          </w:tcPr>
          <w:p w:rsidR="007E2D34" w:rsidRDefault="00000000">
            <w:r>
              <w:t>High</w:t>
            </w:r>
          </w:p>
        </w:tc>
        <w:tc>
          <w:tcPr>
            <w:tcW w:w="1440" w:type="dxa"/>
          </w:tcPr>
          <w:p w:rsidR="007E2D34" w:rsidRDefault="00000000">
            <w:r>
              <w:t>High</w:t>
            </w:r>
          </w:p>
        </w:tc>
        <w:tc>
          <w:tcPr>
            <w:tcW w:w="1440" w:type="dxa"/>
          </w:tcPr>
          <w:p w:rsidR="007E2D34" w:rsidRDefault="00000000">
            <w:r>
              <w:t>Apply cloud security best practices; run vulnerability scans</w:t>
            </w:r>
          </w:p>
        </w:tc>
        <w:tc>
          <w:tcPr>
            <w:tcW w:w="1440" w:type="dxa"/>
          </w:tcPr>
          <w:p w:rsidR="007E2D34" w:rsidRDefault="00000000">
            <w:r>
              <w:t>Security Officer</w:t>
            </w:r>
          </w:p>
        </w:tc>
      </w:tr>
      <w:tr w:rsidR="007E2D34">
        <w:tc>
          <w:tcPr>
            <w:tcW w:w="1440" w:type="dxa"/>
          </w:tcPr>
          <w:p w:rsidR="007E2D34" w:rsidRDefault="00000000">
            <w:r>
              <w:t>6</w:t>
            </w:r>
          </w:p>
        </w:tc>
        <w:tc>
          <w:tcPr>
            <w:tcW w:w="1440" w:type="dxa"/>
          </w:tcPr>
          <w:p w:rsidR="007E2D34" w:rsidRDefault="00000000">
            <w:r>
              <w:t>Vendor lock-in risk</w:t>
            </w:r>
          </w:p>
        </w:tc>
        <w:tc>
          <w:tcPr>
            <w:tcW w:w="1440" w:type="dxa"/>
          </w:tcPr>
          <w:p w:rsidR="007E2D34" w:rsidRDefault="00000000">
            <w:r>
              <w:t>Medium</w:t>
            </w:r>
          </w:p>
        </w:tc>
        <w:tc>
          <w:tcPr>
            <w:tcW w:w="1440" w:type="dxa"/>
          </w:tcPr>
          <w:p w:rsidR="007E2D34" w:rsidRDefault="00000000">
            <w:r>
              <w:t>Low</w:t>
            </w:r>
          </w:p>
        </w:tc>
        <w:tc>
          <w:tcPr>
            <w:tcW w:w="1440" w:type="dxa"/>
          </w:tcPr>
          <w:p w:rsidR="007E2D34" w:rsidRDefault="00000000">
            <w:r>
              <w:t xml:space="preserve">Choose vendors </w:t>
            </w:r>
            <w:r>
              <w:lastRenderedPageBreak/>
              <w:t>supporting open standards and portability</w:t>
            </w:r>
          </w:p>
        </w:tc>
        <w:tc>
          <w:tcPr>
            <w:tcW w:w="1440" w:type="dxa"/>
          </w:tcPr>
          <w:p w:rsidR="007E2D34" w:rsidRDefault="00000000">
            <w:r>
              <w:lastRenderedPageBreak/>
              <w:t>Procurement Officer</w:t>
            </w:r>
          </w:p>
        </w:tc>
      </w:tr>
      <w:tr w:rsidR="007E2D34">
        <w:tc>
          <w:tcPr>
            <w:tcW w:w="1440" w:type="dxa"/>
          </w:tcPr>
          <w:p w:rsidR="007E2D34" w:rsidRDefault="00000000">
            <w:r>
              <w:t>7</w:t>
            </w:r>
          </w:p>
        </w:tc>
        <w:tc>
          <w:tcPr>
            <w:tcW w:w="1440" w:type="dxa"/>
          </w:tcPr>
          <w:p w:rsidR="007E2D34" w:rsidRDefault="00000000">
            <w:r>
              <w:t>Stakeholder resistance to change</w:t>
            </w:r>
          </w:p>
        </w:tc>
        <w:tc>
          <w:tcPr>
            <w:tcW w:w="1440" w:type="dxa"/>
          </w:tcPr>
          <w:p w:rsidR="007E2D34" w:rsidRDefault="00000000">
            <w:r>
              <w:t>Medium</w:t>
            </w:r>
          </w:p>
        </w:tc>
        <w:tc>
          <w:tcPr>
            <w:tcW w:w="1440" w:type="dxa"/>
          </w:tcPr>
          <w:p w:rsidR="007E2D34" w:rsidRDefault="00000000">
            <w:r>
              <w:t>Medium</w:t>
            </w:r>
          </w:p>
        </w:tc>
        <w:tc>
          <w:tcPr>
            <w:tcW w:w="1440" w:type="dxa"/>
          </w:tcPr>
          <w:p w:rsidR="007E2D34" w:rsidRDefault="00000000">
            <w:r>
              <w:t>Run awareness campaigns; involve users early</w:t>
            </w:r>
          </w:p>
        </w:tc>
        <w:tc>
          <w:tcPr>
            <w:tcW w:w="1440" w:type="dxa"/>
          </w:tcPr>
          <w:p w:rsidR="007E2D34" w:rsidRDefault="00000000">
            <w:r>
              <w:t>Change Manager</w:t>
            </w:r>
          </w:p>
        </w:tc>
      </w:tr>
      <w:tr w:rsidR="007E2D34">
        <w:tc>
          <w:tcPr>
            <w:tcW w:w="1440" w:type="dxa"/>
          </w:tcPr>
          <w:p w:rsidR="007E2D34" w:rsidRDefault="00000000">
            <w:r>
              <w:t>8</w:t>
            </w:r>
          </w:p>
        </w:tc>
        <w:tc>
          <w:tcPr>
            <w:tcW w:w="1440" w:type="dxa"/>
          </w:tcPr>
          <w:p w:rsidR="007E2D34" w:rsidRDefault="00000000">
            <w:r>
              <w:t>Compliance and regulatory issues</w:t>
            </w:r>
          </w:p>
        </w:tc>
        <w:tc>
          <w:tcPr>
            <w:tcW w:w="1440" w:type="dxa"/>
          </w:tcPr>
          <w:p w:rsidR="007E2D34" w:rsidRDefault="00000000">
            <w:r>
              <w:t>Low</w:t>
            </w:r>
          </w:p>
        </w:tc>
        <w:tc>
          <w:tcPr>
            <w:tcW w:w="1440" w:type="dxa"/>
          </w:tcPr>
          <w:p w:rsidR="007E2D34" w:rsidRDefault="00000000">
            <w:r>
              <w:t>High</w:t>
            </w:r>
          </w:p>
        </w:tc>
        <w:tc>
          <w:tcPr>
            <w:tcW w:w="1440" w:type="dxa"/>
          </w:tcPr>
          <w:p w:rsidR="007E2D34" w:rsidRDefault="00000000">
            <w:r>
              <w:t>Engage legal team to review compliance; use compliant cloud services</w:t>
            </w:r>
          </w:p>
        </w:tc>
        <w:tc>
          <w:tcPr>
            <w:tcW w:w="1440" w:type="dxa"/>
          </w:tcPr>
          <w:p w:rsidR="007E2D34" w:rsidRDefault="00000000">
            <w:r>
              <w:t>Legal Advisor</w:t>
            </w:r>
          </w:p>
        </w:tc>
      </w:tr>
    </w:tbl>
    <w:p w:rsidR="005E326F" w:rsidRDefault="005E326F"/>
    <w:sectPr w:rsidR="005E32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4564395">
    <w:abstractNumId w:val="8"/>
  </w:num>
  <w:num w:numId="2" w16cid:durableId="1576546624">
    <w:abstractNumId w:val="6"/>
  </w:num>
  <w:num w:numId="3" w16cid:durableId="1167089742">
    <w:abstractNumId w:val="5"/>
  </w:num>
  <w:num w:numId="4" w16cid:durableId="560215963">
    <w:abstractNumId w:val="4"/>
  </w:num>
  <w:num w:numId="5" w16cid:durableId="468128978">
    <w:abstractNumId w:val="7"/>
  </w:num>
  <w:num w:numId="6" w16cid:durableId="509565210">
    <w:abstractNumId w:val="3"/>
  </w:num>
  <w:num w:numId="7" w16cid:durableId="746994411">
    <w:abstractNumId w:val="2"/>
  </w:num>
  <w:num w:numId="8" w16cid:durableId="1021324906">
    <w:abstractNumId w:val="1"/>
  </w:num>
  <w:num w:numId="9" w16cid:durableId="68147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5325"/>
    <w:rsid w:val="005E326F"/>
    <w:rsid w:val="007E2D34"/>
    <w:rsid w:val="00A7649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6313F9"/>
  <w14:defaultImageDpi w14:val="300"/>
  <w15:docId w15:val="{24DA3931-E8B2-4144-B342-9216AE786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168236-Barbara Malei</cp:lastModifiedBy>
  <cp:revision>2</cp:revision>
  <dcterms:created xsi:type="dcterms:W3CDTF">2013-12-23T23:15:00Z</dcterms:created>
  <dcterms:modified xsi:type="dcterms:W3CDTF">2025-07-26T17:51:00Z</dcterms:modified>
  <cp:category/>
</cp:coreProperties>
</file>