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29E9" w:rsidRDefault="009129E9" w:rsidP="009129E9">
      <w:pPr>
        <w:pStyle w:val="Heading1"/>
      </w:pPr>
      <w:r>
        <w:t>Zero-Downtime Cutover Plan with Rollback Strategy</w:t>
      </w:r>
    </w:p>
    <w:p w:rsidR="009129E9" w:rsidRDefault="009129E9" w:rsidP="009129E9">
      <w:r>
        <w:t>Strategy:</w:t>
      </w:r>
      <w:r>
        <w:br/>
        <w:t>Implemented Blue-Green Deployment with rollback protocols at three levels: route reversal, VM snapshots, and legacy fallback.</w:t>
      </w:r>
    </w:p>
    <w:p w:rsidR="009129E9" w:rsidRDefault="009129E9" w:rsidP="009129E9">
      <w:r>
        <w:t>Testing:</w:t>
      </w:r>
      <w:r>
        <w:br/>
        <w:t>- Simulated failures on cloned testbeds.</w:t>
      </w:r>
      <w:r>
        <w:br/>
        <w:t>- Stress-tested with 100,000 dummy subscribers.</w:t>
      </w:r>
    </w:p>
    <w:p w:rsidR="009129E9" w:rsidRDefault="009129E9" w:rsidP="009129E9">
      <w:r>
        <w:t>Outcome:</w:t>
      </w:r>
      <w:r>
        <w:br/>
        <w:t>No service interruptions; real-time service latency &lt;80ms.</w:t>
      </w:r>
    </w:p>
    <w:p w:rsidR="009129E9" w:rsidRDefault="009129E9" w:rsidP="009129E9">
      <w:pPr>
        <w:pStyle w:val="Heading1"/>
      </w:pP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E9"/>
    <w:rsid w:val="00180A00"/>
    <w:rsid w:val="0028578E"/>
    <w:rsid w:val="009129E9"/>
    <w:rsid w:val="00A76492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CB88"/>
  <w15:chartTrackingRefBased/>
  <w15:docId w15:val="{D80F7EA9-AFC1-4BA9-8091-896F4F75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9E9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9E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9E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9E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9E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9E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9E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9E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9E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9E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9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9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9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9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12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9E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12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9E9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12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9E9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129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9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9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9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2025-07-26T18:09:00Z</dcterms:created>
  <dcterms:modified xsi:type="dcterms:W3CDTF">2025-07-26T18:11:00Z</dcterms:modified>
</cp:coreProperties>
</file>