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7372" w14:textId="77777777" w:rsidR="00C206C0" w:rsidRDefault="00C206C0" w:rsidP="00C206C0"/>
    <w:p w14:paraId="75AEA7B7" w14:textId="77777777" w:rsidR="00C206C0" w:rsidRDefault="00C206C0" w:rsidP="00C206C0"/>
    <w:p w14:paraId="48650660" w14:textId="77777777" w:rsidR="00C206C0" w:rsidRPr="008239CB" w:rsidRDefault="00C206C0" w:rsidP="00C206C0">
      <w:pPr>
        <w:rPr>
          <w:b/>
          <w:bCs/>
        </w:rPr>
      </w:pPr>
      <w:r w:rsidRPr="008239CB">
        <w:rPr>
          <w:b/>
          <w:bCs/>
        </w:rPr>
        <w:t>Governance Review &amp; Optimization Proposal</w:t>
      </w:r>
    </w:p>
    <w:p w14:paraId="66B2641E" w14:textId="77777777" w:rsidR="00C206C0" w:rsidRPr="008239CB" w:rsidRDefault="00C206C0" w:rsidP="00C206C0">
      <w:r w:rsidRPr="008239CB">
        <w:rPr>
          <w:b/>
          <w:bCs/>
        </w:rPr>
        <w:t>Purpose</w:t>
      </w:r>
      <w:r w:rsidRPr="008239CB">
        <w:t>: Propose a refined governance model ensuring data protection, equitable access, and interoperability among stakeholders.</w:t>
      </w:r>
    </w:p>
    <w:p w14:paraId="64B7CB88" w14:textId="77777777" w:rsidR="00C206C0" w:rsidRPr="008239CB" w:rsidRDefault="00C206C0" w:rsidP="00C206C0">
      <w:pPr>
        <w:rPr>
          <w:b/>
          <w:bCs/>
        </w:rPr>
      </w:pPr>
      <w:r w:rsidRPr="008239CB">
        <w:rPr>
          <w:b/>
          <w:bCs/>
        </w:rPr>
        <w:t>Key Areas Assessed:</w:t>
      </w:r>
    </w:p>
    <w:p w14:paraId="7A080B2D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t>Data Ownership &amp; Privacy</w:t>
      </w:r>
      <w:r w:rsidRPr="008239CB">
        <w:t>:</w:t>
      </w:r>
    </w:p>
    <w:p w14:paraId="21A1B755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Alignment with GDPR, African Union Data Policy Framework</w:t>
      </w:r>
    </w:p>
    <w:p w14:paraId="540306A1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Consent flows for data capture and sharing</w:t>
      </w:r>
    </w:p>
    <w:p w14:paraId="132224A9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t>Role-Based Access Policies</w:t>
      </w:r>
      <w:r w:rsidRPr="008239CB">
        <w:t>:</w:t>
      </w:r>
    </w:p>
    <w:p w14:paraId="1FE51687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Differentiated access for NGOs, UN agencies, donors</w:t>
      </w:r>
    </w:p>
    <w:p w14:paraId="329DF630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Multi-factor authentication and traceability</w:t>
      </w:r>
    </w:p>
    <w:p w14:paraId="70FA4B4D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t>Interoperability Standards</w:t>
      </w:r>
      <w:r w:rsidRPr="008239CB">
        <w:t>:</w:t>
      </w:r>
    </w:p>
    <w:p w14:paraId="4D27CE32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Use of open standards (FHIR, DHIS2, CSV/JSON APIs)</w:t>
      </w:r>
    </w:p>
    <w:p w14:paraId="0B1E2C82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Agreements for data sharing across NGOs and platforms</w:t>
      </w:r>
    </w:p>
    <w:p w14:paraId="1F9E30A0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t>Security Governance</w:t>
      </w:r>
      <w:r w:rsidRPr="008239CB">
        <w:t>:</w:t>
      </w:r>
    </w:p>
    <w:p w14:paraId="12BC22D9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Risk register and incident response SOPs</w:t>
      </w:r>
    </w:p>
    <w:p w14:paraId="5691A590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Encryption key management policy</w:t>
      </w:r>
    </w:p>
    <w:p w14:paraId="2C897123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Logs review compliance with ISO 27001</w:t>
      </w:r>
    </w:p>
    <w:p w14:paraId="2FC60DCE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t>Digital Governance Maturity Assessment</w:t>
      </w:r>
      <w:r w:rsidRPr="008239CB">
        <w:t>:</w:t>
      </w:r>
    </w:p>
    <w:p w14:paraId="5C0C5341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Based on UNDP’s Digital Readiness Assessment Tool</w:t>
      </w:r>
    </w:p>
    <w:p w14:paraId="5FE2C006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Scoring across five pillars (Policy, People, Process, Platform, Protection)</w:t>
      </w:r>
    </w:p>
    <w:p w14:paraId="18ED9719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t>Proposed Reforms</w:t>
      </w:r>
      <w:r w:rsidRPr="008239CB">
        <w:t>:</w:t>
      </w:r>
    </w:p>
    <w:p w14:paraId="6DCA69A7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Creation of Digital Governance Committees at national level</w:t>
      </w:r>
    </w:p>
    <w:p w14:paraId="09442821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Inclusion of women and marginalized groups in digital policy reviews</w:t>
      </w:r>
    </w:p>
    <w:p w14:paraId="16C4223A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NGO Board-approved charters outlining data responsibility</w:t>
      </w:r>
    </w:p>
    <w:p w14:paraId="7D61D34C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lastRenderedPageBreak/>
        <w:t>Timeline &amp; Milestones</w:t>
      </w:r>
      <w:r w:rsidRPr="008239CB">
        <w:t>:</w:t>
      </w:r>
    </w:p>
    <w:p w14:paraId="2CF40EB6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6-month review pilot in Kenya, Ghana, Rwanda</w:t>
      </w:r>
    </w:p>
    <w:p w14:paraId="29E51896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Annual review integrated into NGO accreditation cycles</w:t>
      </w:r>
    </w:p>
    <w:p w14:paraId="54ECFC5F" w14:textId="77777777" w:rsidR="00C206C0" w:rsidRPr="008239CB" w:rsidRDefault="00C206C0" w:rsidP="00C206C0">
      <w:pPr>
        <w:numPr>
          <w:ilvl w:val="0"/>
          <w:numId w:val="1"/>
        </w:numPr>
      </w:pPr>
      <w:r w:rsidRPr="008239CB">
        <w:rPr>
          <w:b/>
          <w:bCs/>
        </w:rPr>
        <w:t>Budget Estimation</w:t>
      </w:r>
      <w:r w:rsidRPr="008239CB">
        <w:t>:</w:t>
      </w:r>
    </w:p>
    <w:p w14:paraId="229AA619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Consultancy for policy reviews</w:t>
      </w:r>
    </w:p>
    <w:p w14:paraId="21E2E1E7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Training on digital governance and cyber hygiene</w:t>
      </w:r>
    </w:p>
    <w:p w14:paraId="18012613" w14:textId="77777777" w:rsidR="00C206C0" w:rsidRPr="008239CB" w:rsidRDefault="00C206C0" w:rsidP="00C206C0">
      <w:pPr>
        <w:numPr>
          <w:ilvl w:val="1"/>
          <w:numId w:val="1"/>
        </w:numPr>
      </w:pPr>
      <w:r w:rsidRPr="008239CB">
        <w:t>Legal compliance and audit tools</w:t>
      </w:r>
    </w:p>
    <w:p w14:paraId="7F1E617E" w14:textId="77777777" w:rsidR="00C206C0" w:rsidRPr="008239CB" w:rsidRDefault="00C206C0" w:rsidP="00C206C0"/>
    <w:p w14:paraId="4B8F20A0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04E59"/>
    <w:multiLevelType w:val="multilevel"/>
    <w:tmpl w:val="C642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19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0"/>
    <w:rsid w:val="00180A00"/>
    <w:rsid w:val="0028578E"/>
    <w:rsid w:val="00A272C0"/>
    <w:rsid w:val="00C206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BD17"/>
  <w15:chartTrackingRefBased/>
  <w15:docId w15:val="{F6A90B66-4D94-424A-9BFB-55692A80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C0"/>
  </w:style>
  <w:style w:type="paragraph" w:styleId="Heading1">
    <w:name w:val="heading 1"/>
    <w:basedOn w:val="Normal"/>
    <w:next w:val="Normal"/>
    <w:link w:val="Heading1Char"/>
    <w:uiPriority w:val="9"/>
    <w:qFormat/>
    <w:rsid w:val="00C2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2025-08-02T16:26:00Z</dcterms:created>
  <dcterms:modified xsi:type="dcterms:W3CDTF">2025-08-02T16:29:00Z</dcterms:modified>
</cp:coreProperties>
</file>