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6E800" w14:textId="77777777" w:rsidR="00BB0C3D" w:rsidRPr="00BB0C3D" w:rsidRDefault="00BB0C3D" w:rsidP="00BB0C3D">
      <w:pPr>
        <w:rPr>
          <w:rFonts w:ascii="Times New Roman" w:hAnsi="Times New Roman" w:cs="Times New Roman"/>
        </w:rPr>
      </w:pPr>
      <w:r w:rsidRPr="00BB0C3D">
        <w:rPr>
          <w:rFonts w:ascii="Times New Roman" w:hAnsi="Times New Roman" w:cs="Times New Roman"/>
          <w:b/>
          <w:bCs/>
        </w:rPr>
        <w:t>UN-DTP Capacity Strengthening for Inclusive Policy and Governance in Sub-Saharan Africa (CIPOG-SSA)</w:t>
      </w:r>
      <w:r w:rsidRPr="00BB0C3D">
        <w:rPr>
          <w:rFonts w:ascii="Times New Roman" w:hAnsi="Times New Roman" w:cs="Times New Roman"/>
        </w:rPr>
        <w:t xml:space="preserve"> project.</w:t>
      </w:r>
    </w:p>
    <w:p w14:paraId="56DF0212" w14:textId="77777777" w:rsidR="00BB0C3D" w:rsidRPr="00BB0C3D" w:rsidRDefault="00BB0C3D" w:rsidP="00BB0C3D">
      <w:pPr>
        <w:rPr>
          <w:rFonts w:ascii="Times New Roman" w:hAnsi="Times New Roman" w:cs="Times New Roman"/>
          <w:b/>
          <w:bCs/>
        </w:rPr>
      </w:pPr>
      <w:r w:rsidRPr="00BB0C3D">
        <w:rPr>
          <w:rFonts w:ascii="Times New Roman" w:hAnsi="Times New Roman" w:cs="Times New Roman"/>
          <w:b/>
          <w:bCs/>
        </w:rPr>
        <w:t>Stakeholder Analysis &amp; Engagement Matrix</w:t>
      </w:r>
    </w:p>
    <w:p w14:paraId="445F3D9D" w14:textId="77777777" w:rsidR="00BB0C3D" w:rsidRPr="00BB0C3D" w:rsidRDefault="00BB0C3D" w:rsidP="00BB0C3D">
      <w:pPr>
        <w:rPr>
          <w:rFonts w:ascii="Times New Roman" w:hAnsi="Times New Roman" w:cs="Times New Roman"/>
          <w:b/>
          <w:bCs/>
        </w:rPr>
      </w:pPr>
      <w:r w:rsidRPr="00BB0C3D">
        <w:rPr>
          <w:rFonts w:ascii="Times New Roman" w:hAnsi="Times New Roman" w:cs="Times New Roman"/>
          <w:b/>
          <w:bCs/>
        </w:rPr>
        <w:t>1. Purpose of the Matrix</w:t>
      </w:r>
    </w:p>
    <w:p w14:paraId="14CB780B" w14:textId="77777777" w:rsidR="00BB0C3D" w:rsidRPr="00BB0C3D" w:rsidRDefault="00BB0C3D" w:rsidP="00BB0C3D">
      <w:pPr>
        <w:rPr>
          <w:rFonts w:ascii="Times New Roman" w:hAnsi="Times New Roman" w:cs="Times New Roman"/>
        </w:rPr>
      </w:pPr>
      <w:r w:rsidRPr="00BB0C3D">
        <w:rPr>
          <w:rFonts w:ascii="Times New Roman" w:hAnsi="Times New Roman" w:cs="Times New Roman"/>
        </w:rPr>
        <w:t>To systematically identify key stakeholders, understand their interests and influence, assess potential risks or contributions, and define engagement strategies to ensure project alignment, ownership, and sustainability.</w:t>
      </w:r>
    </w:p>
    <w:p w14:paraId="5CC906D3" w14:textId="77777777" w:rsidR="00BB0C3D" w:rsidRPr="00BB0C3D" w:rsidRDefault="00BB0C3D" w:rsidP="00BB0C3D">
      <w:pPr>
        <w:rPr>
          <w:rFonts w:ascii="Times New Roman" w:hAnsi="Times New Roman" w:cs="Times New Roman"/>
          <w:b/>
          <w:bCs/>
        </w:rPr>
      </w:pPr>
      <w:r w:rsidRPr="00BB0C3D">
        <w:rPr>
          <w:rFonts w:ascii="Times New Roman" w:hAnsi="Times New Roman" w:cs="Times New Roman"/>
          <w:b/>
          <w:bCs/>
        </w:rPr>
        <w:t>2. Stakeholder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594"/>
        <w:gridCol w:w="2813"/>
        <w:gridCol w:w="1020"/>
        <w:gridCol w:w="874"/>
        <w:gridCol w:w="889"/>
      </w:tblGrid>
      <w:tr w:rsidR="00BB0C3D" w:rsidRPr="00BB0C3D" w14:paraId="289BA2A2" w14:textId="77777777" w:rsidTr="00BB0C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7BBC6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548B5CB7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170C4C2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Role/Interest</w:t>
            </w:r>
          </w:p>
        </w:tc>
        <w:tc>
          <w:tcPr>
            <w:tcW w:w="0" w:type="auto"/>
            <w:vAlign w:val="center"/>
            <w:hideMark/>
          </w:tcPr>
          <w:p w14:paraId="5E38E5A5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Influence</w:t>
            </w:r>
          </w:p>
        </w:tc>
        <w:tc>
          <w:tcPr>
            <w:tcW w:w="0" w:type="auto"/>
            <w:vAlign w:val="center"/>
            <w:hideMark/>
          </w:tcPr>
          <w:p w14:paraId="47CEDA5C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59BE48B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</w:tr>
      <w:tr w:rsidR="00BB0C3D" w:rsidRPr="00BB0C3D" w14:paraId="7C4E8A51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D72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UN-DTP HQ (Geneva)</w:t>
            </w:r>
          </w:p>
        </w:tc>
        <w:tc>
          <w:tcPr>
            <w:tcW w:w="0" w:type="auto"/>
            <w:vAlign w:val="center"/>
            <w:hideMark/>
          </w:tcPr>
          <w:p w14:paraId="1BDDA747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Donor/Lead Agency</w:t>
            </w:r>
          </w:p>
        </w:tc>
        <w:tc>
          <w:tcPr>
            <w:tcW w:w="0" w:type="auto"/>
            <w:vAlign w:val="center"/>
            <w:hideMark/>
          </w:tcPr>
          <w:p w14:paraId="2166FEA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Strategic oversight, funding, reporting, global alignment</w:t>
            </w:r>
          </w:p>
        </w:tc>
        <w:tc>
          <w:tcPr>
            <w:tcW w:w="0" w:type="auto"/>
            <w:vAlign w:val="center"/>
            <w:hideMark/>
          </w:tcPr>
          <w:p w14:paraId="0744E8F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9A96B4B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862536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Critical</w:t>
            </w:r>
          </w:p>
        </w:tc>
      </w:tr>
      <w:tr w:rsidR="00BB0C3D" w:rsidRPr="00BB0C3D" w14:paraId="577C654E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D2F72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National Governments (10 countries)</w:t>
            </w:r>
          </w:p>
        </w:tc>
        <w:tc>
          <w:tcPr>
            <w:tcW w:w="0" w:type="auto"/>
            <w:vAlign w:val="center"/>
            <w:hideMark/>
          </w:tcPr>
          <w:p w14:paraId="36B22984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Partner</w:t>
            </w:r>
          </w:p>
        </w:tc>
        <w:tc>
          <w:tcPr>
            <w:tcW w:w="0" w:type="auto"/>
            <w:vAlign w:val="center"/>
            <w:hideMark/>
          </w:tcPr>
          <w:p w14:paraId="6BEF8597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Policy endorsement, selection of participants, enabling environment</w:t>
            </w:r>
          </w:p>
        </w:tc>
        <w:tc>
          <w:tcPr>
            <w:tcW w:w="0" w:type="auto"/>
            <w:vAlign w:val="center"/>
            <w:hideMark/>
          </w:tcPr>
          <w:p w14:paraId="5EE4ED7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F77A32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BBB320F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Critical</w:t>
            </w:r>
          </w:p>
        </w:tc>
      </w:tr>
      <w:tr w:rsidR="00BB0C3D" w:rsidRPr="00BB0C3D" w14:paraId="7B1343EB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44E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Ministry of Public Service/Training</w:t>
            </w:r>
          </w:p>
        </w:tc>
        <w:tc>
          <w:tcPr>
            <w:tcW w:w="0" w:type="auto"/>
            <w:vAlign w:val="center"/>
            <w:hideMark/>
          </w:tcPr>
          <w:p w14:paraId="7B2BAE34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Implementer</w:t>
            </w:r>
          </w:p>
        </w:tc>
        <w:tc>
          <w:tcPr>
            <w:tcW w:w="0" w:type="auto"/>
            <w:vAlign w:val="center"/>
            <w:hideMark/>
          </w:tcPr>
          <w:p w14:paraId="55C701FE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 xml:space="preserve">Execution of training, </w:t>
            </w:r>
            <w:proofErr w:type="spellStart"/>
            <w:r w:rsidRPr="00BB0C3D">
              <w:rPr>
                <w:rFonts w:ascii="Times New Roman" w:hAnsi="Times New Roman" w:cs="Times New Roman"/>
              </w:rPr>
              <w:t>ToT</w:t>
            </w:r>
            <w:proofErr w:type="spellEnd"/>
            <w:r w:rsidRPr="00BB0C3D">
              <w:rPr>
                <w:rFonts w:ascii="Times New Roman" w:hAnsi="Times New Roman" w:cs="Times New Roman"/>
              </w:rPr>
              <w:t>, localization of content</w:t>
            </w:r>
          </w:p>
        </w:tc>
        <w:tc>
          <w:tcPr>
            <w:tcW w:w="0" w:type="auto"/>
            <w:vAlign w:val="center"/>
            <w:hideMark/>
          </w:tcPr>
          <w:p w14:paraId="4EA445E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F1AF748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88D2D65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Critical</w:t>
            </w:r>
          </w:p>
        </w:tc>
      </w:tr>
      <w:tr w:rsidR="00BB0C3D" w:rsidRPr="00BB0C3D" w14:paraId="5D8C0FAF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9279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UNDP Country Offices</w:t>
            </w:r>
          </w:p>
        </w:tc>
        <w:tc>
          <w:tcPr>
            <w:tcW w:w="0" w:type="auto"/>
            <w:vAlign w:val="center"/>
            <w:hideMark/>
          </w:tcPr>
          <w:p w14:paraId="7BFCE86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Development Partner</w:t>
            </w:r>
          </w:p>
        </w:tc>
        <w:tc>
          <w:tcPr>
            <w:tcW w:w="0" w:type="auto"/>
            <w:vAlign w:val="center"/>
            <w:hideMark/>
          </w:tcPr>
          <w:p w14:paraId="306D677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Technical input, logistics, results tracking</w:t>
            </w:r>
          </w:p>
        </w:tc>
        <w:tc>
          <w:tcPr>
            <w:tcW w:w="0" w:type="auto"/>
            <w:vAlign w:val="center"/>
            <w:hideMark/>
          </w:tcPr>
          <w:p w14:paraId="7027910E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8F4A8D8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FE2988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</w:tr>
      <w:tr w:rsidR="00BB0C3D" w:rsidRPr="00BB0C3D" w14:paraId="2E59FB92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9F2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Regional Training Institutes</w:t>
            </w:r>
          </w:p>
        </w:tc>
        <w:tc>
          <w:tcPr>
            <w:tcW w:w="0" w:type="auto"/>
            <w:vAlign w:val="center"/>
            <w:hideMark/>
          </w:tcPr>
          <w:p w14:paraId="53DFF780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Implementing Partner</w:t>
            </w:r>
          </w:p>
        </w:tc>
        <w:tc>
          <w:tcPr>
            <w:tcW w:w="0" w:type="auto"/>
            <w:vAlign w:val="center"/>
            <w:hideMark/>
          </w:tcPr>
          <w:p w14:paraId="5226D805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Host and deliver training, adapt materials</w:t>
            </w:r>
          </w:p>
        </w:tc>
        <w:tc>
          <w:tcPr>
            <w:tcW w:w="0" w:type="auto"/>
            <w:vAlign w:val="center"/>
            <w:hideMark/>
          </w:tcPr>
          <w:p w14:paraId="373A0E96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94E510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C867C4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</w:tr>
      <w:tr w:rsidR="00BB0C3D" w:rsidRPr="00BB0C3D" w14:paraId="6EBDBF7D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4D2B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Civil Society Organizations (CSOs)</w:t>
            </w:r>
          </w:p>
        </w:tc>
        <w:tc>
          <w:tcPr>
            <w:tcW w:w="0" w:type="auto"/>
            <w:vAlign w:val="center"/>
            <w:hideMark/>
          </w:tcPr>
          <w:p w14:paraId="32E4F65F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Beneficiary</w:t>
            </w:r>
          </w:p>
        </w:tc>
        <w:tc>
          <w:tcPr>
            <w:tcW w:w="0" w:type="auto"/>
            <w:vAlign w:val="center"/>
            <w:hideMark/>
          </w:tcPr>
          <w:p w14:paraId="14CC7B52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Training recipient, policy implementation partner</w:t>
            </w:r>
          </w:p>
        </w:tc>
        <w:tc>
          <w:tcPr>
            <w:tcW w:w="0" w:type="auto"/>
            <w:vAlign w:val="center"/>
            <w:hideMark/>
          </w:tcPr>
          <w:p w14:paraId="03A3C658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CFCD15F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9F8F437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</w:tr>
      <w:tr w:rsidR="00BB0C3D" w:rsidRPr="00BB0C3D" w14:paraId="2A8B5F00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812A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Local NGOs</w:t>
            </w:r>
          </w:p>
        </w:tc>
        <w:tc>
          <w:tcPr>
            <w:tcW w:w="0" w:type="auto"/>
            <w:vAlign w:val="center"/>
            <w:hideMark/>
          </w:tcPr>
          <w:p w14:paraId="339F537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Beneficiary</w:t>
            </w:r>
          </w:p>
        </w:tc>
        <w:tc>
          <w:tcPr>
            <w:tcW w:w="0" w:type="auto"/>
            <w:vAlign w:val="center"/>
            <w:hideMark/>
          </w:tcPr>
          <w:p w14:paraId="0252308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Knowledge dissemination and community outreach</w:t>
            </w:r>
          </w:p>
        </w:tc>
        <w:tc>
          <w:tcPr>
            <w:tcW w:w="0" w:type="auto"/>
            <w:vAlign w:val="center"/>
            <w:hideMark/>
          </w:tcPr>
          <w:p w14:paraId="261BD48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4B41436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B7820B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</w:tr>
      <w:tr w:rsidR="00BB0C3D" w:rsidRPr="00BB0C3D" w14:paraId="04587172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85306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Participants (Govt &amp; CSO staff)</w:t>
            </w:r>
          </w:p>
        </w:tc>
        <w:tc>
          <w:tcPr>
            <w:tcW w:w="0" w:type="auto"/>
            <w:vAlign w:val="center"/>
            <w:hideMark/>
          </w:tcPr>
          <w:p w14:paraId="0325E6B9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Beneficiary</w:t>
            </w:r>
          </w:p>
        </w:tc>
        <w:tc>
          <w:tcPr>
            <w:tcW w:w="0" w:type="auto"/>
            <w:vAlign w:val="center"/>
            <w:hideMark/>
          </w:tcPr>
          <w:p w14:paraId="6010FD0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Skills enhancement, knowledge application</w:t>
            </w:r>
          </w:p>
        </w:tc>
        <w:tc>
          <w:tcPr>
            <w:tcW w:w="0" w:type="auto"/>
            <w:vAlign w:val="center"/>
            <w:hideMark/>
          </w:tcPr>
          <w:p w14:paraId="06C6F93E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A547CE4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648079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</w:tr>
      <w:tr w:rsidR="00BB0C3D" w:rsidRPr="00BB0C3D" w14:paraId="5BF7EA6E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4D55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Media &amp; Communication Outlets</w:t>
            </w:r>
          </w:p>
        </w:tc>
        <w:tc>
          <w:tcPr>
            <w:tcW w:w="0" w:type="auto"/>
            <w:vAlign w:val="center"/>
            <w:hideMark/>
          </w:tcPr>
          <w:p w14:paraId="647A3E67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40B8EBA8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Visibility, advocacy, public accountability</w:t>
            </w:r>
          </w:p>
        </w:tc>
        <w:tc>
          <w:tcPr>
            <w:tcW w:w="0" w:type="auto"/>
            <w:vAlign w:val="center"/>
            <w:hideMark/>
          </w:tcPr>
          <w:p w14:paraId="113557A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66FC64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91594B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Low</w:t>
            </w:r>
          </w:p>
        </w:tc>
      </w:tr>
      <w:tr w:rsidR="00BB0C3D" w:rsidRPr="00BB0C3D" w14:paraId="6888B122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95AA6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lastRenderedPageBreak/>
              <w:t>Donor Agencies (e.g., SIDA, DFID)</w:t>
            </w:r>
          </w:p>
        </w:tc>
        <w:tc>
          <w:tcPr>
            <w:tcW w:w="0" w:type="auto"/>
            <w:vAlign w:val="center"/>
            <w:hideMark/>
          </w:tcPr>
          <w:p w14:paraId="2347603B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Strategic Partner</w:t>
            </w:r>
          </w:p>
        </w:tc>
        <w:tc>
          <w:tcPr>
            <w:tcW w:w="0" w:type="auto"/>
            <w:vAlign w:val="center"/>
            <w:hideMark/>
          </w:tcPr>
          <w:p w14:paraId="04438DAE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Funding, M&amp;E interest, alignment with their development goals</w:t>
            </w:r>
          </w:p>
        </w:tc>
        <w:tc>
          <w:tcPr>
            <w:tcW w:w="0" w:type="auto"/>
            <w:vAlign w:val="center"/>
            <w:hideMark/>
          </w:tcPr>
          <w:p w14:paraId="2E9F0250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287016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B60B83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</w:tr>
      <w:tr w:rsidR="00BB0C3D" w:rsidRPr="00BB0C3D" w14:paraId="65136550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04F4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ICT Providers</w:t>
            </w:r>
          </w:p>
        </w:tc>
        <w:tc>
          <w:tcPr>
            <w:tcW w:w="0" w:type="auto"/>
            <w:vAlign w:val="center"/>
            <w:hideMark/>
          </w:tcPr>
          <w:p w14:paraId="29EF10AB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Technical Partner</w:t>
            </w:r>
          </w:p>
        </w:tc>
        <w:tc>
          <w:tcPr>
            <w:tcW w:w="0" w:type="auto"/>
            <w:vAlign w:val="center"/>
            <w:hideMark/>
          </w:tcPr>
          <w:p w14:paraId="535F45D7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LMS platform support, data security</w:t>
            </w:r>
          </w:p>
        </w:tc>
        <w:tc>
          <w:tcPr>
            <w:tcW w:w="0" w:type="auto"/>
            <w:vAlign w:val="center"/>
            <w:hideMark/>
          </w:tcPr>
          <w:p w14:paraId="09071B28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0A97D08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12EA24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</w:tr>
      <w:tr w:rsidR="00BB0C3D" w:rsidRPr="00BB0C3D" w14:paraId="729FDA73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95C4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Monitoring &amp; Evaluation Experts</w:t>
            </w:r>
          </w:p>
        </w:tc>
        <w:tc>
          <w:tcPr>
            <w:tcW w:w="0" w:type="auto"/>
            <w:vAlign w:val="center"/>
            <w:hideMark/>
          </w:tcPr>
          <w:p w14:paraId="2DD842A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Consultant</w:t>
            </w:r>
          </w:p>
        </w:tc>
        <w:tc>
          <w:tcPr>
            <w:tcW w:w="0" w:type="auto"/>
            <w:vAlign w:val="center"/>
            <w:hideMark/>
          </w:tcPr>
          <w:p w14:paraId="5C825204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Evidence generation, learning capture, adaptive feedback</w:t>
            </w:r>
          </w:p>
        </w:tc>
        <w:tc>
          <w:tcPr>
            <w:tcW w:w="0" w:type="auto"/>
            <w:vAlign w:val="center"/>
            <w:hideMark/>
          </w:tcPr>
          <w:p w14:paraId="0E9150A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7CED68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509C38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98C72FF" w14:textId="77777777" w:rsidR="00BB0C3D" w:rsidRPr="00BB0C3D" w:rsidRDefault="00BB0C3D" w:rsidP="00BB0C3D">
      <w:pPr>
        <w:rPr>
          <w:rFonts w:ascii="Times New Roman" w:hAnsi="Times New Roman" w:cs="Times New Roman"/>
          <w:b/>
          <w:bCs/>
        </w:rPr>
      </w:pPr>
      <w:r w:rsidRPr="00BB0C3D">
        <w:rPr>
          <w:rFonts w:ascii="Times New Roman" w:hAnsi="Times New Roman" w:cs="Times New Roman"/>
          <w:b/>
          <w:bCs/>
        </w:rPr>
        <w:t>3. Stakeholder Engagement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987"/>
        <w:gridCol w:w="2110"/>
        <w:gridCol w:w="1923"/>
        <w:gridCol w:w="1740"/>
      </w:tblGrid>
      <w:tr w:rsidR="00BB0C3D" w:rsidRPr="00BB0C3D" w14:paraId="19285D4A" w14:textId="77777777" w:rsidTr="00BB0C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49F58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4401AC70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Engagement Objective</w:t>
            </w:r>
          </w:p>
        </w:tc>
        <w:tc>
          <w:tcPr>
            <w:tcW w:w="0" w:type="auto"/>
            <w:vAlign w:val="center"/>
            <w:hideMark/>
          </w:tcPr>
          <w:p w14:paraId="0F412ABE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Engagement Strategy</w:t>
            </w:r>
          </w:p>
        </w:tc>
        <w:tc>
          <w:tcPr>
            <w:tcW w:w="0" w:type="auto"/>
            <w:vAlign w:val="center"/>
            <w:hideMark/>
          </w:tcPr>
          <w:p w14:paraId="52117DA2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Engagement Frequency</w:t>
            </w:r>
          </w:p>
        </w:tc>
        <w:tc>
          <w:tcPr>
            <w:tcW w:w="0" w:type="auto"/>
            <w:vAlign w:val="center"/>
            <w:hideMark/>
          </w:tcPr>
          <w:p w14:paraId="040D9C0D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Mode of Engagement</w:t>
            </w:r>
          </w:p>
        </w:tc>
      </w:tr>
      <w:tr w:rsidR="00BB0C3D" w:rsidRPr="00BB0C3D" w14:paraId="640A9615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FAD0F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UN-DTP HQ</w:t>
            </w:r>
          </w:p>
        </w:tc>
        <w:tc>
          <w:tcPr>
            <w:tcW w:w="0" w:type="auto"/>
            <w:vAlign w:val="center"/>
            <w:hideMark/>
          </w:tcPr>
          <w:p w14:paraId="6EEEF5BB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Ensure alignment and compliance with UN-DTP strategy</w:t>
            </w:r>
          </w:p>
        </w:tc>
        <w:tc>
          <w:tcPr>
            <w:tcW w:w="0" w:type="auto"/>
            <w:vAlign w:val="center"/>
            <w:hideMark/>
          </w:tcPr>
          <w:p w14:paraId="60560C9B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Regular updates, formal reporting</w:t>
            </w:r>
          </w:p>
        </w:tc>
        <w:tc>
          <w:tcPr>
            <w:tcW w:w="0" w:type="auto"/>
            <w:vAlign w:val="center"/>
            <w:hideMark/>
          </w:tcPr>
          <w:p w14:paraId="602E71F2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Monthly / Quarterly</w:t>
            </w:r>
          </w:p>
        </w:tc>
        <w:tc>
          <w:tcPr>
            <w:tcW w:w="0" w:type="auto"/>
            <w:vAlign w:val="center"/>
            <w:hideMark/>
          </w:tcPr>
          <w:p w14:paraId="70D6305F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Video calls, reports, email</w:t>
            </w:r>
          </w:p>
        </w:tc>
      </w:tr>
      <w:tr w:rsidR="00BB0C3D" w:rsidRPr="00BB0C3D" w14:paraId="42312A61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A14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National Governments</w:t>
            </w:r>
          </w:p>
        </w:tc>
        <w:tc>
          <w:tcPr>
            <w:tcW w:w="0" w:type="auto"/>
            <w:vAlign w:val="center"/>
            <w:hideMark/>
          </w:tcPr>
          <w:p w14:paraId="1C34387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Secure support, endorse participation, provide facilities</w:t>
            </w:r>
          </w:p>
        </w:tc>
        <w:tc>
          <w:tcPr>
            <w:tcW w:w="0" w:type="auto"/>
            <w:vAlign w:val="center"/>
            <w:hideMark/>
          </w:tcPr>
          <w:p w14:paraId="1A665FD5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MOUs, formal agreements, briefings</w:t>
            </w:r>
          </w:p>
        </w:tc>
        <w:tc>
          <w:tcPr>
            <w:tcW w:w="0" w:type="auto"/>
            <w:vAlign w:val="center"/>
            <w:hideMark/>
          </w:tcPr>
          <w:p w14:paraId="64772FD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4B74280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Ministerial letters, roundtables</w:t>
            </w:r>
          </w:p>
        </w:tc>
      </w:tr>
      <w:tr w:rsidR="00BB0C3D" w:rsidRPr="00BB0C3D" w14:paraId="3E1F53C1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392CB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Ministries (Public Service etc.)</w:t>
            </w:r>
          </w:p>
        </w:tc>
        <w:tc>
          <w:tcPr>
            <w:tcW w:w="0" w:type="auto"/>
            <w:vAlign w:val="center"/>
            <w:hideMark/>
          </w:tcPr>
          <w:p w14:paraId="1C93617F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Enable participant nomination and logistics</w:t>
            </w:r>
          </w:p>
        </w:tc>
        <w:tc>
          <w:tcPr>
            <w:tcW w:w="0" w:type="auto"/>
            <w:vAlign w:val="center"/>
            <w:hideMark/>
          </w:tcPr>
          <w:p w14:paraId="5D100067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Joint work plans, co-implementation agreements</w:t>
            </w:r>
          </w:p>
        </w:tc>
        <w:tc>
          <w:tcPr>
            <w:tcW w:w="0" w:type="auto"/>
            <w:vAlign w:val="center"/>
            <w:hideMark/>
          </w:tcPr>
          <w:p w14:paraId="49EC6342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0CA8ADC7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Workshops, coordination meetings</w:t>
            </w:r>
          </w:p>
        </w:tc>
      </w:tr>
      <w:tr w:rsidR="00BB0C3D" w:rsidRPr="00BB0C3D" w14:paraId="470B27F6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F040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UNDP Offices</w:t>
            </w:r>
          </w:p>
        </w:tc>
        <w:tc>
          <w:tcPr>
            <w:tcW w:w="0" w:type="auto"/>
            <w:vAlign w:val="center"/>
            <w:hideMark/>
          </w:tcPr>
          <w:p w14:paraId="00F998A0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Support logistics, align with UN reform processes</w:t>
            </w:r>
          </w:p>
        </w:tc>
        <w:tc>
          <w:tcPr>
            <w:tcW w:w="0" w:type="auto"/>
            <w:vAlign w:val="center"/>
            <w:hideMark/>
          </w:tcPr>
          <w:p w14:paraId="0260EFA5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Integrated planning, joint field missions</w:t>
            </w:r>
          </w:p>
        </w:tc>
        <w:tc>
          <w:tcPr>
            <w:tcW w:w="0" w:type="auto"/>
            <w:vAlign w:val="center"/>
            <w:hideMark/>
          </w:tcPr>
          <w:p w14:paraId="5BD6454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Bi-monthly</w:t>
            </w:r>
          </w:p>
        </w:tc>
        <w:tc>
          <w:tcPr>
            <w:tcW w:w="0" w:type="auto"/>
            <w:vAlign w:val="center"/>
            <w:hideMark/>
          </w:tcPr>
          <w:p w14:paraId="462CFDA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Shared planning sessions</w:t>
            </w:r>
          </w:p>
        </w:tc>
      </w:tr>
      <w:tr w:rsidR="00BB0C3D" w:rsidRPr="00BB0C3D" w14:paraId="657B08EE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E8B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Training Institutes</w:t>
            </w:r>
          </w:p>
        </w:tc>
        <w:tc>
          <w:tcPr>
            <w:tcW w:w="0" w:type="auto"/>
            <w:vAlign w:val="center"/>
            <w:hideMark/>
          </w:tcPr>
          <w:p w14:paraId="7AD4F1A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Localize and deliver quality training</w:t>
            </w:r>
          </w:p>
        </w:tc>
        <w:tc>
          <w:tcPr>
            <w:tcW w:w="0" w:type="auto"/>
            <w:vAlign w:val="center"/>
            <w:hideMark/>
          </w:tcPr>
          <w:p w14:paraId="564845F9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proofErr w:type="spellStart"/>
            <w:r w:rsidRPr="00BB0C3D">
              <w:rPr>
                <w:rFonts w:ascii="Times New Roman" w:hAnsi="Times New Roman" w:cs="Times New Roman"/>
              </w:rPr>
              <w:t>ToT</w:t>
            </w:r>
            <w:proofErr w:type="spellEnd"/>
            <w:r w:rsidRPr="00BB0C3D">
              <w:rPr>
                <w:rFonts w:ascii="Times New Roman" w:hAnsi="Times New Roman" w:cs="Times New Roman"/>
              </w:rPr>
              <w:t xml:space="preserve"> programs, quality assurance visits</w:t>
            </w:r>
          </w:p>
        </w:tc>
        <w:tc>
          <w:tcPr>
            <w:tcW w:w="0" w:type="auto"/>
            <w:vAlign w:val="center"/>
            <w:hideMark/>
          </w:tcPr>
          <w:p w14:paraId="2DB15047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0661801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Site visits, LMS dashboard</w:t>
            </w:r>
          </w:p>
        </w:tc>
      </w:tr>
      <w:tr w:rsidR="00BB0C3D" w:rsidRPr="00BB0C3D" w14:paraId="2B90869D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7CD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CSOs and NGOs</w:t>
            </w:r>
          </w:p>
        </w:tc>
        <w:tc>
          <w:tcPr>
            <w:tcW w:w="0" w:type="auto"/>
            <w:vAlign w:val="center"/>
            <w:hideMark/>
          </w:tcPr>
          <w:p w14:paraId="2C4CDB1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Build awareness, promote accountability</w:t>
            </w:r>
          </w:p>
        </w:tc>
        <w:tc>
          <w:tcPr>
            <w:tcW w:w="0" w:type="auto"/>
            <w:vAlign w:val="center"/>
            <w:hideMark/>
          </w:tcPr>
          <w:p w14:paraId="1B7CD82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Participatory curriculum design, post-training surveys</w:t>
            </w:r>
          </w:p>
        </w:tc>
        <w:tc>
          <w:tcPr>
            <w:tcW w:w="0" w:type="auto"/>
            <w:vAlign w:val="center"/>
            <w:hideMark/>
          </w:tcPr>
          <w:p w14:paraId="1F7DBDEB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Before/After each training</w:t>
            </w:r>
          </w:p>
        </w:tc>
        <w:tc>
          <w:tcPr>
            <w:tcW w:w="0" w:type="auto"/>
            <w:vAlign w:val="center"/>
            <w:hideMark/>
          </w:tcPr>
          <w:p w14:paraId="35EBA11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Online surveys, FGD sessions</w:t>
            </w:r>
          </w:p>
        </w:tc>
      </w:tr>
      <w:tr w:rsidR="00BB0C3D" w:rsidRPr="00BB0C3D" w14:paraId="0C39D4C0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0DE6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lastRenderedPageBreak/>
              <w:t>Participants</w:t>
            </w:r>
          </w:p>
        </w:tc>
        <w:tc>
          <w:tcPr>
            <w:tcW w:w="0" w:type="auto"/>
            <w:vAlign w:val="center"/>
            <w:hideMark/>
          </w:tcPr>
          <w:p w14:paraId="3EE71AB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Maximize learning and ownership</w:t>
            </w:r>
          </w:p>
        </w:tc>
        <w:tc>
          <w:tcPr>
            <w:tcW w:w="0" w:type="auto"/>
            <w:vAlign w:val="center"/>
            <w:hideMark/>
          </w:tcPr>
          <w:p w14:paraId="42F93A2C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Clear communication, feedback integration</w:t>
            </w:r>
          </w:p>
        </w:tc>
        <w:tc>
          <w:tcPr>
            <w:tcW w:w="0" w:type="auto"/>
            <w:vAlign w:val="center"/>
            <w:hideMark/>
          </w:tcPr>
          <w:p w14:paraId="6E397356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Per training cohort</w:t>
            </w:r>
          </w:p>
        </w:tc>
        <w:tc>
          <w:tcPr>
            <w:tcW w:w="0" w:type="auto"/>
            <w:vAlign w:val="center"/>
            <w:hideMark/>
          </w:tcPr>
          <w:p w14:paraId="2D0AA3C7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Email, LMS forum, WhatsApp groups</w:t>
            </w:r>
          </w:p>
        </w:tc>
      </w:tr>
      <w:tr w:rsidR="00BB0C3D" w:rsidRPr="00BB0C3D" w14:paraId="2F1FB8E9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79DB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786919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Promote visibility and public awareness</w:t>
            </w:r>
          </w:p>
        </w:tc>
        <w:tc>
          <w:tcPr>
            <w:tcW w:w="0" w:type="auto"/>
            <w:vAlign w:val="center"/>
            <w:hideMark/>
          </w:tcPr>
          <w:p w14:paraId="208B1456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Press releases, success stories, interviews</w:t>
            </w:r>
          </w:p>
        </w:tc>
        <w:tc>
          <w:tcPr>
            <w:tcW w:w="0" w:type="auto"/>
            <w:vAlign w:val="center"/>
            <w:hideMark/>
          </w:tcPr>
          <w:p w14:paraId="1297E49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14:paraId="682A057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Print, online news, social media</w:t>
            </w:r>
          </w:p>
        </w:tc>
      </w:tr>
      <w:tr w:rsidR="00BB0C3D" w:rsidRPr="00BB0C3D" w14:paraId="25415FA9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9BF5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Donors (DFID, SIDA)</w:t>
            </w:r>
          </w:p>
        </w:tc>
        <w:tc>
          <w:tcPr>
            <w:tcW w:w="0" w:type="auto"/>
            <w:vAlign w:val="center"/>
            <w:hideMark/>
          </w:tcPr>
          <w:p w14:paraId="453CF3A0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Report on results and justify continued support</w:t>
            </w:r>
          </w:p>
        </w:tc>
        <w:tc>
          <w:tcPr>
            <w:tcW w:w="0" w:type="auto"/>
            <w:vAlign w:val="center"/>
            <w:hideMark/>
          </w:tcPr>
          <w:p w14:paraId="4E5B111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Quarterly donor reports, field visit invitations</w:t>
            </w:r>
          </w:p>
        </w:tc>
        <w:tc>
          <w:tcPr>
            <w:tcW w:w="0" w:type="auto"/>
            <w:vAlign w:val="center"/>
            <w:hideMark/>
          </w:tcPr>
          <w:p w14:paraId="16AAD87A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333F7A3E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Reports, briefings, donor dashboards</w:t>
            </w:r>
          </w:p>
        </w:tc>
      </w:tr>
      <w:tr w:rsidR="00BB0C3D" w:rsidRPr="00BB0C3D" w14:paraId="6C24B886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A6A4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ICT Providers</w:t>
            </w:r>
          </w:p>
        </w:tc>
        <w:tc>
          <w:tcPr>
            <w:tcW w:w="0" w:type="auto"/>
            <w:vAlign w:val="center"/>
            <w:hideMark/>
          </w:tcPr>
          <w:p w14:paraId="05A8D007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Ensure system reliability and learner access</w:t>
            </w:r>
          </w:p>
        </w:tc>
        <w:tc>
          <w:tcPr>
            <w:tcW w:w="0" w:type="auto"/>
            <w:vAlign w:val="center"/>
            <w:hideMark/>
          </w:tcPr>
          <w:p w14:paraId="384145FB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Technical SLAs, ongoing support ticket tracking</w:t>
            </w:r>
          </w:p>
        </w:tc>
        <w:tc>
          <w:tcPr>
            <w:tcW w:w="0" w:type="auto"/>
            <w:vAlign w:val="center"/>
            <w:hideMark/>
          </w:tcPr>
          <w:p w14:paraId="3B2672D2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4D0FA473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Email, support portal</w:t>
            </w:r>
          </w:p>
        </w:tc>
      </w:tr>
      <w:tr w:rsidR="00BB0C3D" w:rsidRPr="00BB0C3D" w14:paraId="40102EC8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7EA55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M&amp;E Experts</w:t>
            </w:r>
          </w:p>
        </w:tc>
        <w:tc>
          <w:tcPr>
            <w:tcW w:w="0" w:type="auto"/>
            <w:vAlign w:val="center"/>
            <w:hideMark/>
          </w:tcPr>
          <w:p w14:paraId="2B75B03F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Enable adaptive learning and accountability</w:t>
            </w:r>
          </w:p>
        </w:tc>
        <w:tc>
          <w:tcPr>
            <w:tcW w:w="0" w:type="auto"/>
            <w:vAlign w:val="center"/>
            <w:hideMark/>
          </w:tcPr>
          <w:p w14:paraId="5CF733E8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Shared indicators, baseline, and endline studies</w:t>
            </w:r>
          </w:p>
        </w:tc>
        <w:tc>
          <w:tcPr>
            <w:tcW w:w="0" w:type="auto"/>
            <w:vAlign w:val="center"/>
            <w:hideMark/>
          </w:tcPr>
          <w:p w14:paraId="128F2F04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At baseline/mid/final stages</w:t>
            </w:r>
          </w:p>
        </w:tc>
        <w:tc>
          <w:tcPr>
            <w:tcW w:w="0" w:type="auto"/>
            <w:vAlign w:val="center"/>
            <w:hideMark/>
          </w:tcPr>
          <w:p w14:paraId="1A0B56D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Reports, presentations, data dashboards</w:t>
            </w:r>
          </w:p>
        </w:tc>
      </w:tr>
    </w:tbl>
    <w:p w14:paraId="47DF87F8" w14:textId="77777777" w:rsidR="00BB0C3D" w:rsidRPr="00BB0C3D" w:rsidRDefault="00BB0C3D" w:rsidP="00BB0C3D">
      <w:pPr>
        <w:rPr>
          <w:rFonts w:ascii="Times New Roman" w:hAnsi="Times New Roman" w:cs="Times New Roman"/>
          <w:b/>
          <w:bCs/>
        </w:rPr>
      </w:pPr>
      <w:r w:rsidRPr="00BB0C3D">
        <w:rPr>
          <w:rFonts w:ascii="Times New Roman" w:hAnsi="Times New Roman" w:cs="Times New Roman"/>
          <w:b/>
          <w:bCs/>
        </w:rPr>
        <w:t>4. Risk Assessment &amp; Mitigation per Stakeholder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287"/>
        <w:gridCol w:w="4080"/>
      </w:tblGrid>
      <w:tr w:rsidR="00BB0C3D" w:rsidRPr="00BB0C3D" w14:paraId="46B7F3CC" w14:textId="77777777" w:rsidTr="00BB0C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022B6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19F0965B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Potential Risk</w:t>
            </w:r>
          </w:p>
        </w:tc>
        <w:tc>
          <w:tcPr>
            <w:tcW w:w="0" w:type="auto"/>
            <w:vAlign w:val="center"/>
            <w:hideMark/>
          </w:tcPr>
          <w:p w14:paraId="3DC4ECA9" w14:textId="77777777" w:rsidR="00BB0C3D" w:rsidRPr="00BB0C3D" w:rsidRDefault="00BB0C3D" w:rsidP="00BB0C3D">
            <w:pPr>
              <w:rPr>
                <w:rFonts w:ascii="Times New Roman" w:hAnsi="Times New Roman" w:cs="Times New Roman"/>
                <w:b/>
                <w:bCs/>
              </w:rPr>
            </w:pPr>
            <w:r w:rsidRPr="00BB0C3D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</w:tr>
      <w:tr w:rsidR="00BB0C3D" w:rsidRPr="00BB0C3D" w14:paraId="67677BB5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C23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National Governments</w:t>
            </w:r>
          </w:p>
        </w:tc>
        <w:tc>
          <w:tcPr>
            <w:tcW w:w="0" w:type="auto"/>
            <w:vAlign w:val="center"/>
            <w:hideMark/>
          </w:tcPr>
          <w:p w14:paraId="0FF84B92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Political shifts may affect participation</w:t>
            </w:r>
          </w:p>
        </w:tc>
        <w:tc>
          <w:tcPr>
            <w:tcW w:w="0" w:type="auto"/>
            <w:vAlign w:val="center"/>
            <w:hideMark/>
          </w:tcPr>
          <w:p w14:paraId="4377D65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Target multiple ministries, have contingency list</w:t>
            </w:r>
          </w:p>
        </w:tc>
      </w:tr>
      <w:tr w:rsidR="00BB0C3D" w:rsidRPr="00BB0C3D" w14:paraId="5985A4A7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1CB5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CSOs</w:t>
            </w:r>
          </w:p>
        </w:tc>
        <w:tc>
          <w:tcPr>
            <w:tcW w:w="0" w:type="auto"/>
            <w:vAlign w:val="center"/>
            <w:hideMark/>
          </w:tcPr>
          <w:p w14:paraId="47E364E2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Capacity gaps in applying new knowledge</w:t>
            </w:r>
          </w:p>
        </w:tc>
        <w:tc>
          <w:tcPr>
            <w:tcW w:w="0" w:type="auto"/>
            <w:vAlign w:val="center"/>
            <w:hideMark/>
          </w:tcPr>
          <w:p w14:paraId="79A2117B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Post-training mentorship and communities of practice</w:t>
            </w:r>
          </w:p>
        </w:tc>
      </w:tr>
      <w:tr w:rsidR="00BB0C3D" w:rsidRPr="00BB0C3D" w14:paraId="358915F0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A7601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Donors</w:t>
            </w:r>
          </w:p>
        </w:tc>
        <w:tc>
          <w:tcPr>
            <w:tcW w:w="0" w:type="auto"/>
            <w:vAlign w:val="center"/>
            <w:hideMark/>
          </w:tcPr>
          <w:p w14:paraId="675DEE4F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Changes in funding cycles</w:t>
            </w:r>
          </w:p>
        </w:tc>
        <w:tc>
          <w:tcPr>
            <w:tcW w:w="0" w:type="auto"/>
            <w:vAlign w:val="center"/>
            <w:hideMark/>
          </w:tcPr>
          <w:p w14:paraId="198C46E9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Diversify funding sources, demonstrate early wins</w:t>
            </w:r>
          </w:p>
        </w:tc>
      </w:tr>
      <w:tr w:rsidR="00BB0C3D" w:rsidRPr="00BB0C3D" w14:paraId="58C5E258" w14:textId="77777777" w:rsidTr="00BB0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61FD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ICT Providers</w:t>
            </w:r>
          </w:p>
        </w:tc>
        <w:tc>
          <w:tcPr>
            <w:tcW w:w="0" w:type="auto"/>
            <w:vAlign w:val="center"/>
            <w:hideMark/>
          </w:tcPr>
          <w:p w14:paraId="208B23E5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System downtime or LMS access issues</w:t>
            </w:r>
          </w:p>
        </w:tc>
        <w:tc>
          <w:tcPr>
            <w:tcW w:w="0" w:type="auto"/>
            <w:vAlign w:val="center"/>
            <w:hideMark/>
          </w:tcPr>
          <w:p w14:paraId="14ECBAC5" w14:textId="77777777" w:rsidR="00BB0C3D" w:rsidRPr="00BB0C3D" w:rsidRDefault="00BB0C3D" w:rsidP="00BB0C3D">
            <w:pPr>
              <w:rPr>
                <w:rFonts w:ascii="Times New Roman" w:hAnsi="Times New Roman" w:cs="Times New Roman"/>
              </w:rPr>
            </w:pPr>
            <w:r w:rsidRPr="00BB0C3D">
              <w:rPr>
                <w:rFonts w:ascii="Times New Roman" w:hAnsi="Times New Roman" w:cs="Times New Roman"/>
              </w:rPr>
              <w:t>SLAs with redundancy and offline backups</w:t>
            </w:r>
          </w:p>
        </w:tc>
      </w:tr>
    </w:tbl>
    <w:p w14:paraId="3A892E73" w14:textId="77777777" w:rsidR="00BB0C3D" w:rsidRPr="00BB0C3D" w:rsidRDefault="00BB0C3D" w:rsidP="00BB0C3D">
      <w:pPr>
        <w:rPr>
          <w:rFonts w:ascii="Times New Roman" w:hAnsi="Times New Roman" w:cs="Times New Roman"/>
        </w:rPr>
      </w:pPr>
    </w:p>
    <w:sectPr w:rsidR="00BB0C3D" w:rsidRPr="00BB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3D"/>
    <w:rsid w:val="00180A00"/>
    <w:rsid w:val="0028578E"/>
    <w:rsid w:val="0081674B"/>
    <w:rsid w:val="00BB0C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51BC"/>
  <w15:chartTrackingRefBased/>
  <w15:docId w15:val="{6047C409-F856-4E9C-96E8-542D02DB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2025-08-02T13:40:00Z</dcterms:created>
  <dcterms:modified xsi:type="dcterms:W3CDTF">2025-08-02T13:42:00Z</dcterms:modified>
</cp:coreProperties>
</file>