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7D668" w14:textId="77777777" w:rsidR="00A51512" w:rsidRPr="00A51512" w:rsidRDefault="00A51512" w:rsidP="00A51512"/>
    <w:p w14:paraId="30992B39" w14:textId="77777777" w:rsidR="00A51512" w:rsidRPr="00A51512" w:rsidRDefault="00A51512" w:rsidP="00A51512">
      <w:pPr>
        <w:rPr>
          <w:b/>
          <w:bCs/>
        </w:rPr>
      </w:pPr>
      <w:r w:rsidRPr="00A51512">
        <w:rPr>
          <w:b/>
          <w:bCs/>
        </w:rPr>
        <w:t>5. Regulatory &amp; Compliance Mapping to Requirements</w:t>
      </w:r>
    </w:p>
    <w:p w14:paraId="7F1C0292" w14:textId="77777777" w:rsidR="00A51512" w:rsidRPr="00A51512" w:rsidRDefault="00A51512" w:rsidP="00A51512">
      <w:r w:rsidRPr="00A51512">
        <w:t xml:space="preserve"> </w:t>
      </w:r>
      <w:r w:rsidRPr="00A51512">
        <w:rPr>
          <w:b/>
          <w:bCs/>
        </w:rPr>
        <w:t>Purpose:</w:t>
      </w:r>
      <w:r w:rsidRPr="00A51512">
        <w:t xml:space="preserve"> To ensure the solution aligns with legal, donor, and industry obligations — especially important when dealing with cross-border data flows or vulnerable populations.</w:t>
      </w:r>
    </w:p>
    <w:p w14:paraId="709B8536" w14:textId="77777777" w:rsidR="00A51512" w:rsidRPr="00A51512" w:rsidRDefault="00A51512" w:rsidP="00A51512">
      <w:r w:rsidRPr="00A51512">
        <w:rPr>
          <w:b/>
          <w:bCs/>
        </w:rPr>
        <w:t>Key Elements:</w:t>
      </w:r>
    </w:p>
    <w:p w14:paraId="1952514B" w14:textId="77777777" w:rsidR="00A51512" w:rsidRPr="00A51512" w:rsidRDefault="00A51512" w:rsidP="00A51512">
      <w:pPr>
        <w:numPr>
          <w:ilvl w:val="0"/>
          <w:numId w:val="2"/>
        </w:numPr>
      </w:pPr>
      <w:r w:rsidRPr="00A51512">
        <w:rPr>
          <w:b/>
          <w:bCs/>
        </w:rPr>
        <w:t>Legal &amp; Jurisdictional Compliance:</w:t>
      </w:r>
    </w:p>
    <w:p w14:paraId="06057AA6" w14:textId="77777777" w:rsidR="00A51512" w:rsidRPr="00A51512" w:rsidRDefault="00A51512" w:rsidP="00A51512">
      <w:pPr>
        <w:numPr>
          <w:ilvl w:val="1"/>
          <w:numId w:val="2"/>
        </w:numPr>
      </w:pPr>
      <w:r w:rsidRPr="00A51512">
        <w:rPr>
          <w:b/>
          <w:bCs/>
        </w:rPr>
        <w:t>GDPR</w:t>
      </w:r>
      <w:r w:rsidRPr="00A51512">
        <w:t xml:space="preserve"> (if processing EU data or funding), </w:t>
      </w:r>
      <w:r w:rsidRPr="00A51512">
        <w:rPr>
          <w:b/>
          <w:bCs/>
        </w:rPr>
        <w:t>Kenya Data Protection Act</w:t>
      </w:r>
      <w:r w:rsidRPr="00A51512">
        <w:t>, HIPAA (for health), COPPA (if youth involved)</w:t>
      </w:r>
    </w:p>
    <w:p w14:paraId="1B3EE1F6" w14:textId="77777777" w:rsidR="00A51512" w:rsidRPr="00A51512" w:rsidRDefault="00A51512" w:rsidP="00A51512">
      <w:pPr>
        <w:numPr>
          <w:ilvl w:val="1"/>
          <w:numId w:val="2"/>
        </w:numPr>
      </w:pPr>
      <w:r w:rsidRPr="00A51512">
        <w:t>National ICT policies, health ministry standards, education data regulations</w:t>
      </w:r>
    </w:p>
    <w:p w14:paraId="566F61EC" w14:textId="77777777" w:rsidR="00A51512" w:rsidRPr="00A51512" w:rsidRDefault="00A51512" w:rsidP="00A51512">
      <w:pPr>
        <w:numPr>
          <w:ilvl w:val="0"/>
          <w:numId w:val="2"/>
        </w:numPr>
      </w:pPr>
      <w:r w:rsidRPr="00A51512">
        <w:rPr>
          <w:b/>
          <w:bCs/>
        </w:rPr>
        <w:t>Donor-Specific Rules:</w:t>
      </w:r>
    </w:p>
    <w:p w14:paraId="0A0C867C" w14:textId="77777777" w:rsidR="00A51512" w:rsidRPr="00A51512" w:rsidRDefault="00A51512" w:rsidP="00A51512">
      <w:pPr>
        <w:numPr>
          <w:ilvl w:val="1"/>
          <w:numId w:val="2"/>
        </w:numPr>
      </w:pPr>
      <w:r w:rsidRPr="00A51512">
        <w:t>USAID ADS Chapter 508 (data collection &amp; reporting)</w:t>
      </w:r>
    </w:p>
    <w:p w14:paraId="1D8FFE2B" w14:textId="77777777" w:rsidR="00A51512" w:rsidRPr="00A51512" w:rsidRDefault="00A51512" w:rsidP="00A51512">
      <w:pPr>
        <w:numPr>
          <w:ilvl w:val="1"/>
          <w:numId w:val="2"/>
        </w:numPr>
      </w:pPr>
      <w:r w:rsidRPr="00A51512">
        <w:t>Gates Foundation or UNICEF open data and transparency standards</w:t>
      </w:r>
    </w:p>
    <w:p w14:paraId="38167729" w14:textId="77777777" w:rsidR="00A51512" w:rsidRPr="00A51512" w:rsidRDefault="00A51512" w:rsidP="00A51512">
      <w:pPr>
        <w:numPr>
          <w:ilvl w:val="0"/>
          <w:numId w:val="2"/>
        </w:numPr>
      </w:pPr>
      <w:r w:rsidRPr="00A51512">
        <w:rPr>
          <w:b/>
          <w:bCs/>
        </w:rPr>
        <w:t>Sector Standards:</w:t>
      </w:r>
    </w:p>
    <w:p w14:paraId="50E63AEF" w14:textId="77777777" w:rsidR="00A51512" w:rsidRPr="00A51512" w:rsidRDefault="00A51512" w:rsidP="00A51512">
      <w:pPr>
        <w:numPr>
          <w:ilvl w:val="1"/>
          <w:numId w:val="2"/>
        </w:numPr>
      </w:pPr>
      <w:r w:rsidRPr="00A51512">
        <w:t xml:space="preserve">Health: </w:t>
      </w:r>
      <w:proofErr w:type="spellStart"/>
      <w:r w:rsidRPr="00A51512">
        <w:rPr>
          <w:b/>
          <w:bCs/>
        </w:rPr>
        <w:t>OpenHIE</w:t>
      </w:r>
      <w:proofErr w:type="spellEnd"/>
      <w:r w:rsidRPr="00A51512">
        <w:t>, HL7 FHIR, DHIS2 compliance</w:t>
      </w:r>
    </w:p>
    <w:p w14:paraId="2B6FB0E7" w14:textId="77777777" w:rsidR="00A51512" w:rsidRPr="00A51512" w:rsidRDefault="00A51512" w:rsidP="00A51512">
      <w:pPr>
        <w:numPr>
          <w:ilvl w:val="1"/>
          <w:numId w:val="2"/>
        </w:numPr>
      </w:pPr>
      <w:r w:rsidRPr="00A51512">
        <w:t>Education: EMIS interoperability</w:t>
      </w:r>
    </w:p>
    <w:p w14:paraId="76E24BBB" w14:textId="77777777" w:rsidR="00A51512" w:rsidRPr="00A51512" w:rsidRDefault="00A51512" w:rsidP="00A51512">
      <w:pPr>
        <w:numPr>
          <w:ilvl w:val="1"/>
          <w:numId w:val="2"/>
        </w:numPr>
      </w:pPr>
      <w:r w:rsidRPr="00A51512">
        <w:t>Agriculture: FAO/CTA data privacy best practices</w:t>
      </w:r>
    </w:p>
    <w:p w14:paraId="62803F84" w14:textId="77777777" w:rsidR="00A51512" w:rsidRPr="00A51512" w:rsidRDefault="00A51512" w:rsidP="00A51512">
      <w:pPr>
        <w:numPr>
          <w:ilvl w:val="0"/>
          <w:numId w:val="2"/>
        </w:numPr>
      </w:pPr>
      <w:r w:rsidRPr="00A51512">
        <w:rPr>
          <w:b/>
          <w:bCs/>
        </w:rPr>
        <w:t>Compliance Traceability Matrix:</w:t>
      </w:r>
    </w:p>
    <w:p w14:paraId="6D118B15" w14:textId="77777777" w:rsidR="00A51512" w:rsidRPr="00A51512" w:rsidRDefault="00A51512" w:rsidP="00A51512">
      <w:pPr>
        <w:numPr>
          <w:ilvl w:val="1"/>
          <w:numId w:val="2"/>
        </w:numPr>
      </w:pPr>
      <w:r w:rsidRPr="00A51512">
        <w:t>Map each requirement (functional, non-functional, data handling) to a specific compliance rule or standard</w:t>
      </w:r>
    </w:p>
    <w:p w14:paraId="5511A68E" w14:textId="77777777" w:rsidR="00A51512" w:rsidRPr="00A51512" w:rsidRDefault="00A51512" w:rsidP="00A51512">
      <w:pPr>
        <w:numPr>
          <w:ilvl w:val="0"/>
          <w:numId w:val="2"/>
        </w:numPr>
      </w:pPr>
      <w:r w:rsidRPr="00A51512">
        <w:rPr>
          <w:b/>
          <w:bCs/>
        </w:rPr>
        <w:t>Data Transfer &amp; Sovereignty Considerations:</w:t>
      </w:r>
    </w:p>
    <w:p w14:paraId="212F6E3A" w14:textId="77777777" w:rsidR="00A51512" w:rsidRPr="00A51512" w:rsidRDefault="00A51512" w:rsidP="00A51512">
      <w:pPr>
        <w:numPr>
          <w:ilvl w:val="1"/>
          <w:numId w:val="2"/>
        </w:numPr>
      </w:pPr>
      <w:r w:rsidRPr="00A51512">
        <w:t>Rules on storing data in-country vs. cloud</w:t>
      </w:r>
    </w:p>
    <w:p w14:paraId="33A47C57" w14:textId="77777777" w:rsidR="00A51512" w:rsidRPr="00A51512" w:rsidRDefault="00A51512" w:rsidP="00A51512">
      <w:pPr>
        <w:numPr>
          <w:ilvl w:val="1"/>
          <w:numId w:val="2"/>
        </w:numPr>
      </w:pPr>
      <w:r w:rsidRPr="00A51512">
        <w:t xml:space="preserve">Agreements or </w:t>
      </w:r>
      <w:proofErr w:type="spellStart"/>
      <w:r w:rsidRPr="00A51512">
        <w:t>MoUs</w:t>
      </w:r>
      <w:proofErr w:type="spellEnd"/>
      <w:r w:rsidRPr="00A51512">
        <w:t xml:space="preserve"> for data sharing across agencies or borders</w:t>
      </w:r>
    </w:p>
    <w:p w14:paraId="4842E434" w14:textId="77777777" w:rsidR="00A51512" w:rsidRPr="00A51512" w:rsidRDefault="00A51512" w:rsidP="00A51512">
      <w:pPr>
        <w:numPr>
          <w:ilvl w:val="0"/>
          <w:numId w:val="2"/>
        </w:numPr>
      </w:pPr>
      <w:r w:rsidRPr="00A51512">
        <w:rPr>
          <w:b/>
          <w:bCs/>
        </w:rPr>
        <w:t>Consent &amp; Ethics:</w:t>
      </w:r>
    </w:p>
    <w:p w14:paraId="49398D7C" w14:textId="77777777" w:rsidR="00A51512" w:rsidRPr="00A51512" w:rsidRDefault="00A51512" w:rsidP="00A51512">
      <w:pPr>
        <w:numPr>
          <w:ilvl w:val="1"/>
          <w:numId w:val="2"/>
        </w:numPr>
      </w:pPr>
      <w:r w:rsidRPr="00A51512">
        <w:t>Informed consent templates, ethical approval processes for data collection</w:t>
      </w:r>
    </w:p>
    <w:sectPr w:rsidR="00A51512" w:rsidRPr="00A5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B7B99"/>
    <w:multiLevelType w:val="multilevel"/>
    <w:tmpl w:val="FB6A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C84863"/>
    <w:multiLevelType w:val="multilevel"/>
    <w:tmpl w:val="6A0E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420A5"/>
    <w:multiLevelType w:val="multilevel"/>
    <w:tmpl w:val="2D4E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310824">
    <w:abstractNumId w:val="0"/>
  </w:num>
  <w:num w:numId="2" w16cid:durableId="1512717413">
    <w:abstractNumId w:val="2"/>
  </w:num>
  <w:num w:numId="3" w16cid:durableId="1623270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12"/>
    <w:rsid w:val="00180A00"/>
    <w:rsid w:val="001F51DF"/>
    <w:rsid w:val="0028578E"/>
    <w:rsid w:val="00A5151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ED80"/>
  <w15:chartTrackingRefBased/>
  <w15:docId w15:val="{9F259904-30B3-44B7-BCDC-6872653D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5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8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6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2025-08-02T15:20:00Z</dcterms:created>
  <dcterms:modified xsi:type="dcterms:W3CDTF">2025-08-02T15:26:00Z</dcterms:modified>
</cp:coreProperties>
</file>