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5BC027">
      <w:pPr>
        <w:pStyle w:val="2"/>
      </w:pPr>
      <w:r>
        <w:t xml:space="preserve">IT Service Management Plan (Based on ITIL) </w:t>
      </w:r>
    </w:p>
    <w:p w14:paraId="72176611">
      <w:pPr>
        <w:rPr>
          <w:rFonts w:hint="default"/>
          <w:b/>
          <w:bCs/>
          <w:lang w:val="en-US"/>
        </w:rPr>
      </w:pPr>
      <w:r>
        <w:rPr>
          <w:rFonts w:hint="default"/>
          <w:b/>
          <w:bCs/>
          <w:lang w:val="en-US"/>
        </w:rPr>
        <w:t xml:space="preserve">Digital customer service portal project </w:t>
      </w:r>
    </w:p>
    <w:p w14:paraId="59A69E25">
      <w:pPr>
        <w:rPr>
          <w:rFonts w:hint="default"/>
          <w:b/>
          <w:bCs/>
          <w:lang w:val="en-US"/>
        </w:rPr>
      </w:pPr>
      <w:r>
        <w:rPr>
          <w:rFonts w:hint="default"/>
          <w:b/>
          <w:bCs/>
          <w:lang w:val="en-US"/>
        </w:rPr>
        <w:t>Sep-Dec 2024</w:t>
      </w:r>
    </w:p>
    <w:p w14:paraId="4B32E1CF">
      <w:r>
        <w:rPr>
          <w:rFonts w:hint="default"/>
          <w:lang w:val="en-US"/>
        </w:rPr>
        <w:t>1.</w:t>
      </w:r>
      <w:r>
        <w:t xml:space="preserve"> Project Context</w:t>
      </w:r>
      <w:bookmarkStart w:id="0" w:name="_GoBack"/>
      <w:bookmarkEnd w:id="0"/>
      <w:r>
        <w:br w:type="textWrapping"/>
      </w:r>
      <w:r>
        <w:t>Objective: To develop and implement a customer-centric digital service portal that enables users to access, track, and manage support services seamlessly.</w:t>
      </w:r>
      <w:r>
        <w:br w:type="textWrapping"/>
      </w:r>
      <w:r>
        <w:t>This IT Service Management (ITSM) Plan, based on the ITIL framework, provides a structured approach for delivering and supporting IT services aligned with business objectives.</w:t>
      </w:r>
      <w:r>
        <w:br w:type="textWrapping"/>
      </w:r>
    </w:p>
    <w:p w14:paraId="1EB69C00">
      <w:pPr>
        <w:pStyle w:val="3"/>
      </w:pPr>
      <w:r>
        <w:t>2. Overview of ITIL Framework</w:t>
      </w:r>
    </w:p>
    <w:p w14:paraId="640556AF">
      <w:r>
        <w:br w:type="textWrapping"/>
      </w:r>
      <w:r>
        <w:t>The Information Technology Infrastructure Library (ITIL) provides best practices for IT Service Management (ITSM). It emphasizes aligning IT services with the needs of the business by managing the service lifecycle — from strategy through continual improvement.</w:t>
      </w:r>
      <w:r>
        <w:br w:type="textWrapping"/>
      </w:r>
    </w:p>
    <w:p w14:paraId="2B426E0A">
      <w:pPr>
        <w:pStyle w:val="3"/>
      </w:pPr>
      <w:r>
        <w:t>3. ITIL Service Lifecycle Stages Applied to the Project</w:t>
      </w:r>
    </w:p>
    <w:p w14:paraId="72D05D53">
      <w:pPr>
        <w:pStyle w:val="4"/>
      </w:pPr>
      <w:r>
        <w:t>3.1 Service Strategy</w:t>
      </w:r>
    </w:p>
    <w:p w14:paraId="3C80E319">
      <w:r>
        <w:br w:type="textWrapping"/>
      </w:r>
      <w:r>
        <w:t>Defines the vision, objectives, and service value proposition for the Digital Customer Service Portal.</w:t>
      </w:r>
      <w:r>
        <w:br w:type="textWrapping"/>
      </w:r>
    </w:p>
    <w:p w14:paraId="37F639A6">
      <w:pPr>
        <w:pStyle w:val="23"/>
      </w:pPr>
      <w:r>
        <w:t>Establish customer-focused digital service delivery model.</w:t>
      </w:r>
    </w:p>
    <w:p w14:paraId="5B826461">
      <w:pPr>
        <w:pStyle w:val="23"/>
      </w:pPr>
      <w:r>
        <w:t>Define measurable service value aligned with business goals.</w:t>
      </w:r>
    </w:p>
    <w:p w14:paraId="7B7E379C">
      <w:pPr>
        <w:pStyle w:val="23"/>
      </w:pPr>
      <w:r>
        <w:t>Assess demand, cost, and risk of service operations.</w:t>
      </w:r>
    </w:p>
    <w:p w14:paraId="33D3A6D0">
      <w:pPr>
        <w:pStyle w:val="23"/>
      </w:pPr>
      <w:r>
        <w:t>Identify key stakeholders and define their roles.</w:t>
      </w:r>
    </w:p>
    <w:p w14:paraId="2F68A14B">
      <w:pPr>
        <w:pStyle w:val="4"/>
      </w:pPr>
      <w:r>
        <w:t>3.2 Service Design</w:t>
      </w:r>
    </w:p>
    <w:p w14:paraId="00D53F0D">
      <w:r>
        <w:br w:type="textWrapping"/>
      </w:r>
      <w:r>
        <w:t>Focuses on designing the service architecture, processes, and technology that meet current and future business requirements.</w:t>
      </w:r>
      <w:r>
        <w:br w:type="textWrapping"/>
      </w:r>
    </w:p>
    <w:p w14:paraId="26BB458C">
      <w:pPr>
        <w:pStyle w:val="23"/>
      </w:pPr>
      <w:r>
        <w:t>Develop a scalable, secure, and user-friendly web platform.</w:t>
      </w:r>
    </w:p>
    <w:p w14:paraId="3592D9D0">
      <w:pPr>
        <w:pStyle w:val="23"/>
      </w:pPr>
      <w:r>
        <w:t>Design data architecture aligned with governance and compliance requirements.</w:t>
      </w:r>
    </w:p>
    <w:p w14:paraId="2D2BEB0A">
      <w:pPr>
        <w:pStyle w:val="23"/>
      </w:pPr>
      <w:r>
        <w:t>Define SLAs (Service Level Agreements) and OLAs (Operational Level Agreements).</w:t>
      </w:r>
    </w:p>
    <w:p w14:paraId="5FE45D23">
      <w:pPr>
        <w:pStyle w:val="23"/>
      </w:pPr>
      <w:r>
        <w:t>Plan capacity, availability, continuity, and security management.</w:t>
      </w:r>
    </w:p>
    <w:p w14:paraId="6931D10B">
      <w:pPr>
        <w:pStyle w:val="23"/>
      </w:pPr>
      <w:r>
        <w:t>Create knowledge base and service catalog.</w:t>
      </w:r>
    </w:p>
    <w:p w14:paraId="1A7200BE">
      <w:pPr>
        <w:pStyle w:val="4"/>
      </w:pPr>
      <w:r>
        <w:t>3.3 Service Transition</w:t>
      </w:r>
    </w:p>
    <w:p w14:paraId="6945349D">
      <w:r>
        <w:br w:type="textWrapping"/>
      </w:r>
      <w:r>
        <w:t>Ensures that new or modified services are built, tested, and deployed successfully into the live environment with minimal disruption.</w:t>
      </w:r>
      <w:r>
        <w:br w:type="textWrapping"/>
      </w:r>
    </w:p>
    <w:p w14:paraId="509C4D7E">
      <w:pPr>
        <w:pStyle w:val="23"/>
      </w:pPr>
      <w:r>
        <w:t>Develop a detailed deployment plan with rollback options.</w:t>
      </w:r>
    </w:p>
    <w:p w14:paraId="32EB5639">
      <w:pPr>
        <w:pStyle w:val="23"/>
      </w:pPr>
      <w:r>
        <w:t>Conduct system integration and user acceptance testing (UAT).</w:t>
      </w:r>
    </w:p>
    <w:p w14:paraId="64740BA2">
      <w:pPr>
        <w:pStyle w:val="23"/>
      </w:pPr>
      <w:r>
        <w:t>Implement change management and version control.</w:t>
      </w:r>
    </w:p>
    <w:p w14:paraId="3D187EAF">
      <w:pPr>
        <w:pStyle w:val="23"/>
      </w:pPr>
      <w:r>
        <w:t>Provide training for support and operational teams.</w:t>
      </w:r>
    </w:p>
    <w:p w14:paraId="794CFB18">
      <w:pPr>
        <w:pStyle w:val="23"/>
      </w:pPr>
      <w:r>
        <w:t>Establish configuration management database (CMDB).</w:t>
      </w:r>
    </w:p>
    <w:p w14:paraId="4CCB12CD">
      <w:pPr>
        <w:pStyle w:val="4"/>
      </w:pPr>
      <w:r>
        <w:t>3.4 Service Operation</w:t>
      </w:r>
    </w:p>
    <w:p w14:paraId="73794485">
      <w:r>
        <w:br w:type="textWrapping"/>
      </w:r>
      <w:r>
        <w:t>Manages day-to-day service delivery, ensuring stability, reliability, and responsiveness of the customer portal.</w:t>
      </w:r>
      <w:r>
        <w:br w:type="textWrapping"/>
      </w:r>
    </w:p>
    <w:p w14:paraId="1A973315">
      <w:pPr>
        <w:pStyle w:val="23"/>
      </w:pPr>
      <w:r>
        <w:t>Implement incident, problem, and request fulfillment processes.</w:t>
      </w:r>
    </w:p>
    <w:p w14:paraId="2312989B">
      <w:pPr>
        <w:pStyle w:val="23"/>
      </w:pPr>
      <w:r>
        <w:t>Monitor performance metrics (uptime, response time, user satisfaction).</w:t>
      </w:r>
    </w:p>
    <w:p w14:paraId="25F1B40C">
      <w:pPr>
        <w:pStyle w:val="23"/>
      </w:pPr>
      <w:r>
        <w:t>Establish a helpdesk with defined escalation paths.</w:t>
      </w:r>
    </w:p>
    <w:p w14:paraId="4A313D4E">
      <w:pPr>
        <w:pStyle w:val="23"/>
      </w:pPr>
      <w:r>
        <w:t>Use automation for ticket routing and service reporting.</w:t>
      </w:r>
    </w:p>
    <w:p w14:paraId="34525E9C">
      <w:pPr>
        <w:pStyle w:val="23"/>
      </w:pPr>
      <w:r>
        <w:t>Maintain communication channels for end-user support.</w:t>
      </w:r>
    </w:p>
    <w:p w14:paraId="67C751B4">
      <w:pPr>
        <w:pStyle w:val="4"/>
      </w:pPr>
      <w:r>
        <w:t>3.5 Continual Service Improvement (CSI)</w:t>
      </w:r>
    </w:p>
    <w:p w14:paraId="680B9E01">
      <w:r>
        <w:br w:type="textWrapping"/>
      </w:r>
      <w:r>
        <w:t>Focuses on evaluating performance and identifying improvement opportunities to enhance service quality and user experience.</w:t>
      </w:r>
      <w:r>
        <w:br w:type="textWrapping"/>
      </w:r>
    </w:p>
    <w:p w14:paraId="5D1853C3">
      <w:pPr>
        <w:pStyle w:val="23"/>
      </w:pPr>
      <w:r>
        <w:t>Review KPIs such as incident resolution time and customer satisfaction rates.</w:t>
      </w:r>
    </w:p>
    <w:p w14:paraId="43C7E410">
      <w:pPr>
        <w:pStyle w:val="23"/>
      </w:pPr>
      <w:r>
        <w:t>Perform post-implementation reviews for each release.</w:t>
      </w:r>
    </w:p>
    <w:p w14:paraId="46ECFD01">
      <w:pPr>
        <w:pStyle w:val="23"/>
      </w:pPr>
      <w:r>
        <w:t>Use feedback loops from customers and staff for process optimization.</w:t>
      </w:r>
    </w:p>
    <w:p w14:paraId="665F18CE">
      <w:pPr>
        <w:pStyle w:val="23"/>
      </w:pPr>
      <w:r>
        <w:t>Adopt automation and analytics for proactive service improvement.</w:t>
      </w:r>
    </w:p>
    <w:p w14:paraId="10D54853">
      <w:pPr>
        <w:pStyle w:val="3"/>
      </w:pPr>
      <w:r>
        <w:t>4. ITSM Roles and Responsibilities</w:t>
      </w:r>
    </w:p>
    <w:p w14:paraId="60CA1649">
      <w:r>
        <w:t>Service Manager: Oversees all ITSM processes and ensures alignment with ITIL practices.</w:t>
      </w:r>
    </w:p>
    <w:p w14:paraId="24EC1A25">
      <w:r>
        <w:t>Incident Manager: Manages incident response, ensuring rapid resolution and communication.</w:t>
      </w:r>
    </w:p>
    <w:p w14:paraId="5788C25A">
      <w:r>
        <w:t>Change Manager: Approves and coordinates changes to minimize service disruption.</w:t>
      </w:r>
    </w:p>
    <w:p w14:paraId="03D98CD1">
      <w:r>
        <w:t>Problem Manager: Analyzes recurring issues and implements root-cause resolutions.</w:t>
      </w:r>
    </w:p>
    <w:p w14:paraId="76332A7C">
      <w:r>
        <w:t>Service Desk Team: Handles user requests, incidents, and escalations.</w:t>
      </w:r>
    </w:p>
    <w:p w14:paraId="2F524B4C">
      <w:r>
        <w:t>Technical Support Team: Provides backend technical support for system operations.</w:t>
      </w:r>
    </w:p>
    <w:p w14:paraId="09F3F39C">
      <w:pPr>
        <w:pStyle w:val="3"/>
      </w:pPr>
      <w:r>
        <w:t>5. ITSM Tools and Technologies</w:t>
      </w:r>
    </w:p>
    <w:p w14:paraId="5EEFCAD0">
      <w:pPr>
        <w:pStyle w:val="23"/>
      </w:pPr>
      <w:r>
        <w:t>Service Management Platform: Jira Service Management or ServiceNow.</w:t>
      </w:r>
    </w:p>
    <w:p w14:paraId="19CF3D34">
      <w:pPr>
        <w:pStyle w:val="23"/>
      </w:pPr>
      <w:r>
        <w:t>Monitoring Tools: Nagios, Zabbix, or AWS CloudWatch.</w:t>
      </w:r>
    </w:p>
    <w:p w14:paraId="4A832458">
      <w:pPr>
        <w:pStyle w:val="23"/>
      </w:pPr>
      <w:r>
        <w:t>Knowledge Management: Confluence or integrated portal knowledge base.</w:t>
      </w:r>
    </w:p>
    <w:p w14:paraId="44B13B73">
      <w:pPr>
        <w:pStyle w:val="23"/>
      </w:pPr>
      <w:r>
        <w:t>Configuration Management: CMDB integrated with asset tracking system.</w:t>
      </w:r>
    </w:p>
    <w:p w14:paraId="0588A45D">
      <w:pPr>
        <w:pStyle w:val="23"/>
      </w:pPr>
      <w:r>
        <w:t>Incident Tracking: Ticketing system with automated notifications.</w:t>
      </w:r>
    </w:p>
    <w:p w14:paraId="1668EC22">
      <w:pPr>
        <w:pStyle w:val="3"/>
      </w:pPr>
      <w:r>
        <w:t>6. Service Level Agreements (SLAs)</w:t>
      </w:r>
    </w:p>
    <w:p w14:paraId="20C74FB0">
      <w:r>
        <w:br w:type="textWrapping"/>
      </w:r>
      <w:r>
        <w:t>SLAs define the expected service performance and user support metrics.</w:t>
      </w:r>
      <w:r>
        <w:br w:type="textWrapping"/>
      </w:r>
    </w:p>
    <w:p w14:paraId="14CE73AF">
      <w:pPr>
        <w:pStyle w:val="23"/>
      </w:pPr>
      <w:r>
        <w:t>Portal uptime: 99.5% monthly availability.</w:t>
      </w:r>
    </w:p>
    <w:p w14:paraId="0A0B11B5">
      <w:pPr>
        <w:pStyle w:val="23"/>
      </w:pPr>
      <w:r>
        <w:t>Incident response time: within 30 minutes for critical issues.</w:t>
      </w:r>
    </w:p>
    <w:p w14:paraId="20116BCC">
      <w:pPr>
        <w:pStyle w:val="23"/>
      </w:pPr>
      <w:r>
        <w:t>Resolution time: within 4 hours for high-priority issues.</w:t>
      </w:r>
    </w:p>
    <w:p w14:paraId="104FC728">
      <w:pPr>
        <w:pStyle w:val="23"/>
      </w:pPr>
      <w:r>
        <w:t>User request fulfillment: within 2 business days.</w:t>
      </w:r>
    </w:p>
    <w:p w14:paraId="58FCC60F">
      <w:pPr>
        <w:pStyle w:val="23"/>
      </w:pPr>
      <w:r>
        <w:t>Customer satisfaction (CSAT): above 85%.</w:t>
      </w:r>
    </w:p>
    <w:p w14:paraId="559FE36D">
      <w:pPr>
        <w:pStyle w:val="3"/>
      </w:pPr>
      <w:r>
        <w:t>7. Risk Management</w:t>
      </w:r>
    </w:p>
    <w:p w14:paraId="64DFF593">
      <w:r>
        <w:br w:type="textWrapping"/>
      </w:r>
      <w:r>
        <w:t>Risks include service downtime, data breaches, and system performance degradation. Risk mitigation includes regular backups, redundant infrastructure, and proactive monitoring.</w:t>
      </w:r>
      <w:r>
        <w:br w:type="textWrapping"/>
      </w:r>
    </w:p>
    <w:p w14:paraId="220714D2">
      <w:pPr>
        <w:pStyle w:val="3"/>
      </w:pPr>
      <w:r>
        <w:t>8. Monitoring and Reporting</w:t>
      </w:r>
    </w:p>
    <w:p w14:paraId="4FBA019B">
      <w:r>
        <w:br w:type="textWrapping"/>
      </w:r>
      <w:r>
        <w:t>Performance reports will be generated weekly and reviewed monthly to track incidents, changes, and SLA compliance. Dashboards will visualize KPIs such as uptime, ticket volume, and average response time.</w:t>
      </w:r>
      <w:r>
        <w:br w:type="textWrapping"/>
      </w:r>
    </w:p>
    <w:p w14:paraId="67AB5CA8">
      <w:pPr>
        <w:pStyle w:val="3"/>
      </w:pPr>
      <w:r>
        <w:t>9. Continual Improvement Plan</w:t>
      </w:r>
    </w:p>
    <w:p w14:paraId="1F5C08A7">
      <w:r>
        <w:br w:type="textWrapping"/>
      </w:r>
      <w:r>
        <w:t>The ITSM team will maintain a register of improvement initiatives prioritized by business impact. Quarterly service reviews will assess performance trends and identify automation opportunities.</w:t>
      </w:r>
      <w:r>
        <w:br w:type="textWrapping"/>
      </w:r>
    </w:p>
    <w:p w14:paraId="28172AB0">
      <w:pPr>
        <w:pStyle w:val="3"/>
      </w:pPr>
      <w:r>
        <w:t>10. Conclusion</w:t>
      </w:r>
    </w:p>
    <w:p w14:paraId="14C5BA69">
      <w:r>
        <w:br w:type="textWrapping"/>
      </w:r>
      <w:r>
        <w:t>The IT Service Management Plan ensures that the Digital Customer Service Portal operates efficiently, securely, and in alignment with ITIL principles. By implementing structured service delivery, governance, and continual improvement, the portal will deliver sustained value and customer satisfaction.</w:t>
      </w:r>
      <w:r>
        <w:br w:type="textWrapp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F3071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2025-11-09T08:44:05Z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4AD90A1E2299406A975E5BE3C8AC2E71_13</vt:lpwstr>
  </property>
</Properties>
</file>