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50E3DE25">
      <w:pPr>
        <w:rPr>
          <w:b/>
          <w:bCs/>
        </w:rPr>
      </w:pPr>
      <w:r>
        <w:rPr>
          <w:b/>
          <w:bCs/>
        </w:rPr>
        <w:t>High-Level Risk Assessment</w:t>
      </w:r>
      <w:bookmarkStart w:id="0" w:name="_GoBack"/>
      <w:bookmarkEnd w:id="0"/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7"/>
        <w:gridCol w:w="884"/>
        <w:gridCol w:w="1084"/>
        <w:gridCol w:w="5465"/>
      </w:tblGrid>
      <w:tr w14:paraId="2C6BB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D0B475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6D752AE8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39832B07">
            <w:pPr>
              <w:rPr>
                <w:b/>
                <w:bCs/>
              </w:rPr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</w:tcPr>
          <w:p w14:paraId="4A90EE1E">
            <w:pPr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14:paraId="5C8A9F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367ADF">
            <w:r>
              <w:rPr>
                <w:b/>
                <w:bCs/>
              </w:rPr>
              <w:t>Integration Delays</w:t>
            </w:r>
          </w:p>
        </w:tc>
        <w:tc>
          <w:tcPr>
            <w:tcW w:w="0" w:type="auto"/>
            <w:vAlign w:val="center"/>
          </w:tcPr>
          <w:p w14:paraId="18A4D806">
            <w:r>
              <w:t>High</w:t>
            </w:r>
          </w:p>
        </w:tc>
        <w:tc>
          <w:tcPr>
            <w:tcW w:w="0" w:type="auto"/>
            <w:vAlign w:val="center"/>
          </w:tcPr>
          <w:p w14:paraId="4B7506CF">
            <w:r>
              <w:t>Medium</w:t>
            </w:r>
          </w:p>
        </w:tc>
        <w:tc>
          <w:tcPr>
            <w:tcW w:w="0" w:type="auto"/>
            <w:vAlign w:val="center"/>
          </w:tcPr>
          <w:p w14:paraId="0D7FCC7B">
            <w:r>
              <w:t>Conduct early technical feasibility studies; build schedule buffers; allocate skilled integration specialists</w:t>
            </w:r>
          </w:p>
        </w:tc>
      </w:tr>
      <w:tr w14:paraId="5FB92F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4A2BAE">
            <w:r>
              <w:rPr>
                <w:b/>
                <w:bCs/>
              </w:rPr>
              <w:t>Data Privacy Breach</w:t>
            </w:r>
          </w:p>
        </w:tc>
        <w:tc>
          <w:tcPr>
            <w:tcW w:w="0" w:type="auto"/>
            <w:vAlign w:val="center"/>
          </w:tcPr>
          <w:p w14:paraId="18815B4D">
            <w:r>
              <w:t>High</w:t>
            </w:r>
          </w:p>
        </w:tc>
        <w:tc>
          <w:tcPr>
            <w:tcW w:w="0" w:type="auto"/>
            <w:vAlign w:val="center"/>
          </w:tcPr>
          <w:p w14:paraId="68ECE75E">
            <w:r>
              <w:t>Low</w:t>
            </w:r>
          </w:p>
        </w:tc>
        <w:tc>
          <w:tcPr>
            <w:tcW w:w="0" w:type="auto"/>
            <w:vAlign w:val="center"/>
          </w:tcPr>
          <w:p w14:paraId="0182C9A8">
            <w:r>
              <w:t>Implement strong encryption, regular security audits, strict access controls, and compliance monitoring</w:t>
            </w:r>
          </w:p>
        </w:tc>
      </w:tr>
      <w:tr w14:paraId="463AC1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48C251">
            <w:r>
              <w:rPr>
                <w:b/>
                <w:bCs/>
              </w:rPr>
              <w:t>User Adoption Resistance</w:t>
            </w:r>
          </w:p>
        </w:tc>
        <w:tc>
          <w:tcPr>
            <w:tcW w:w="0" w:type="auto"/>
            <w:vAlign w:val="center"/>
          </w:tcPr>
          <w:p w14:paraId="242A8A80">
            <w:r>
              <w:t>Medium</w:t>
            </w:r>
          </w:p>
        </w:tc>
        <w:tc>
          <w:tcPr>
            <w:tcW w:w="0" w:type="auto"/>
            <w:vAlign w:val="center"/>
          </w:tcPr>
          <w:p w14:paraId="32953042">
            <w:r>
              <w:t>Medium</w:t>
            </w:r>
          </w:p>
        </w:tc>
        <w:tc>
          <w:tcPr>
            <w:tcW w:w="0" w:type="auto"/>
            <w:vAlign w:val="center"/>
          </w:tcPr>
          <w:p w14:paraId="37329BCA">
            <w:r>
              <w:t>Develop comprehensive training and awareness campaigns; gather user feedback; iterative improvements</w:t>
            </w:r>
          </w:p>
        </w:tc>
      </w:tr>
      <w:tr w14:paraId="0B7158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85708D">
            <w:r>
              <w:rPr>
                <w:b/>
                <w:bCs/>
              </w:rPr>
              <w:t>Budget Overruns</w:t>
            </w:r>
          </w:p>
        </w:tc>
        <w:tc>
          <w:tcPr>
            <w:tcW w:w="0" w:type="auto"/>
            <w:vAlign w:val="center"/>
          </w:tcPr>
          <w:p w14:paraId="75AA495F">
            <w:r>
              <w:t>High</w:t>
            </w:r>
          </w:p>
        </w:tc>
        <w:tc>
          <w:tcPr>
            <w:tcW w:w="0" w:type="auto"/>
            <w:vAlign w:val="center"/>
          </w:tcPr>
          <w:p w14:paraId="3DBE656C">
            <w:r>
              <w:t>Low</w:t>
            </w:r>
          </w:p>
        </w:tc>
        <w:tc>
          <w:tcPr>
            <w:tcW w:w="0" w:type="auto"/>
            <w:vAlign w:val="center"/>
          </w:tcPr>
          <w:p w14:paraId="25A8412C">
            <w:r>
              <w:t>Detailed budgeting with contingency reserves; frequent financial reviews and approvals</w:t>
            </w:r>
          </w:p>
        </w:tc>
      </w:tr>
      <w:tr w14:paraId="75BE49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01173E">
            <w:r>
              <w:rPr>
                <w:b/>
                <w:bCs/>
              </w:rPr>
              <w:t>Technology Failures / Outages</w:t>
            </w:r>
          </w:p>
        </w:tc>
        <w:tc>
          <w:tcPr>
            <w:tcW w:w="0" w:type="auto"/>
            <w:vAlign w:val="center"/>
          </w:tcPr>
          <w:p w14:paraId="1FC6EED1">
            <w:r>
              <w:t>High</w:t>
            </w:r>
          </w:p>
        </w:tc>
        <w:tc>
          <w:tcPr>
            <w:tcW w:w="0" w:type="auto"/>
            <w:vAlign w:val="center"/>
          </w:tcPr>
          <w:p w14:paraId="03DCB555">
            <w:r>
              <w:t>Low</w:t>
            </w:r>
          </w:p>
        </w:tc>
        <w:tc>
          <w:tcPr>
            <w:tcW w:w="0" w:type="auto"/>
            <w:vAlign w:val="center"/>
          </w:tcPr>
          <w:p w14:paraId="12493E31">
            <w:r>
              <w:t>Deploy robust, scalable infrastructure; implement disaster recovery and failover plans</w:t>
            </w:r>
          </w:p>
        </w:tc>
      </w:tr>
      <w:tr w14:paraId="4D3CB6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477FA3">
            <w:r>
              <w:rPr>
                <w:b/>
                <w:bCs/>
              </w:rPr>
              <w:t>Vendor Delays</w:t>
            </w:r>
          </w:p>
        </w:tc>
        <w:tc>
          <w:tcPr>
            <w:tcW w:w="0" w:type="auto"/>
            <w:vAlign w:val="center"/>
          </w:tcPr>
          <w:p w14:paraId="433E5349">
            <w:r>
              <w:t>Medium</w:t>
            </w:r>
          </w:p>
        </w:tc>
        <w:tc>
          <w:tcPr>
            <w:tcW w:w="0" w:type="auto"/>
            <w:vAlign w:val="center"/>
          </w:tcPr>
          <w:p w14:paraId="04CBD792">
            <w:r>
              <w:t>Medium</w:t>
            </w:r>
          </w:p>
        </w:tc>
        <w:tc>
          <w:tcPr>
            <w:tcW w:w="0" w:type="auto"/>
            <w:vAlign w:val="center"/>
          </w:tcPr>
          <w:p w14:paraId="485F926C">
            <w:r>
              <w:t>Establish clear contracts with penalties; monitor vendor progress regularly; have backup vendor options</w:t>
            </w:r>
          </w:p>
        </w:tc>
      </w:tr>
    </w:tbl>
    <w:p w14:paraId="03BA41D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472"/>
    <w:rsid w:val="00180A00"/>
    <w:rsid w:val="0028578E"/>
    <w:rsid w:val="00752CE7"/>
    <w:rsid w:val="007A3472"/>
    <w:rsid w:val="00D22FF6"/>
    <w:rsid w:val="00DE38F6"/>
    <w:rsid w:val="535A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128</Words>
  <Characters>735</Characters>
  <Lines>6</Lines>
  <Paragraphs>1</Paragraphs>
  <TotalTime>0</TotalTime>
  <ScaleCrop>false</ScaleCrop>
  <LinksUpToDate>false</LinksUpToDate>
  <CharactersWithSpaces>862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2025-07-28T20:13:00Z</dcterms:created>
  <dc:creator>168236-Barbara Malei</dc:creator>
  <cp:lastModifiedBy>ADMIN</cp:lastModifiedBy>
  <dcterms:modified xsi:type="dcterms:W3CDTF">2025-11-09T08:50:18Z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E9F41392C40A4B96AB154CF132F51B97_12</vt:lpwstr>
  </property>
</Properties>
</file>