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9DAA0">
      <w:pPr>
        <w:rPr>
          <w:b/>
          <w:bCs/>
        </w:rPr>
      </w:pPr>
      <w:r>
        <w:rPr>
          <w:b/>
          <w:bCs/>
        </w:rPr>
        <w:t>Stakeholder Identification &amp; Analysis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2388"/>
        <w:gridCol w:w="1094"/>
        <w:gridCol w:w="1958"/>
        <w:gridCol w:w="2407"/>
      </w:tblGrid>
      <w:tr w14:paraId="5D1FBC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B33149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</w:tcPr>
          <w:p w14:paraId="06BB0945">
            <w:pPr>
              <w:rPr>
                <w:b/>
                <w:bCs/>
              </w:rPr>
            </w:pPr>
            <w:r>
              <w:rPr>
                <w:b/>
                <w:bCs/>
              </w:rPr>
              <w:t>Role / Interest</w:t>
            </w:r>
          </w:p>
        </w:tc>
        <w:tc>
          <w:tcPr>
            <w:tcW w:w="0" w:type="auto"/>
            <w:vAlign w:val="center"/>
          </w:tcPr>
          <w:p w14:paraId="0A6196C1">
            <w:pPr>
              <w:rPr>
                <w:b/>
                <w:bCs/>
              </w:rPr>
            </w:pPr>
            <w:r>
              <w:rPr>
                <w:b/>
                <w:bCs/>
              </w:rPr>
              <w:t>Influence Level</w:t>
            </w:r>
          </w:p>
        </w:tc>
        <w:tc>
          <w:tcPr>
            <w:tcW w:w="0" w:type="auto"/>
            <w:vAlign w:val="center"/>
          </w:tcPr>
          <w:p w14:paraId="291B0600">
            <w:pPr>
              <w:rPr>
                <w:b/>
                <w:bCs/>
              </w:rPr>
            </w:pPr>
            <w:r>
              <w:rPr>
                <w:b/>
                <w:bCs/>
              </w:rPr>
              <w:t>Engagement Strategy</w:t>
            </w:r>
          </w:p>
        </w:tc>
        <w:tc>
          <w:tcPr>
            <w:tcW w:w="0" w:type="auto"/>
            <w:vAlign w:val="center"/>
          </w:tcPr>
          <w:p w14:paraId="7BD42358">
            <w:pPr>
              <w:rPr>
                <w:b/>
                <w:bCs/>
              </w:rPr>
            </w:pPr>
            <w:r>
              <w:rPr>
                <w:b/>
                <w:bCs/>
              </w:rPr>
              <w:t>Communication Frequency</w:t>
            </w:r>
          </w:p>
        </w:tc>
      </w:tr>
      <w:tr w14:paraId="414179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17868E">
            <w:r>
              <w:rPr>
                <w:b/>
                <w:bCs/>
              </w:rPr>
              <w:t>Safaricom Customers</w:t>
            </w:r>
          </w:p>
        </w:tc>
        <w:tc>
          <w:tcPr>
            <w:tcW w:w="0" w:type="auto"/>
            <w:vAlign w:val="center"/>
          </w:tcPr>
          <w:p w14:paraId="6DAD3122">
            <w:r>
              <w:t>End users of the portal seeking support</w:t>
            </w:r>
          </w:p>
        </w:tc>
        <w:tc>
          <w:tcPr>
            <w:tcW w:w="0" w:type="auto"/>
            <w:vAlign w:val="center"/>
          </w:tcPr>
          <w:p w14:paraId="69D06DDA">
            <w:r>
              <w:t>High</w:t>
            </w:r>
          </w:p>
        </w:tc>
        <w:tc>
          <w:tcPr>
            <w:tcW w:w="0" w:type="auto"/>
            <w:vAlign w:val="center"/>
          </w:tcPr>
          <w:p w14:paraId="656C38FE">
            <w:r>
              <w:t>User feedback sessions, surveys</w:t>
            </w:r>
          </w:p>
        </w:tc>
        <w:tc>
          <w:tcPr>
            <w:tcW w:w="0" w:type="auto"/>
            <w:vAlign w:val="center"/>
          </w:tcPr>
          <w:p w14:paraId="6FF963D0">
            <w:r>
              <w:t>Weekly updates during rollout, monthly after launch</w:t>
            </w:r>
          </w:p>
        </w:tc>
      </w:tr>
      <w:tr w14:paraId="0AF8C5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BCF354">
            <w:r>
              <w:rPr>
                <w:b/>
                <w:bCs/>
              </w:rPr>
              <w:t>Customer Service Team</w:t>
            </w:r>
          </w:p>
        </w:tc>
        <w:tc>
          <w:tcPr>
            <w:tcW w:w="0" w:type="auto"/>
            <w:vAlign w:val="center"/>
          </w:tcPr>
          <w:p w14:paraId="7F0714A6">
            <w:r>
              <w:t>Support agents and supervisors using the portal</w:t>
            </w:r>
          </w:p>
        </w:tc>
        <w:tc>
          <w:tcPr>
            <w:tcW w:w="0" w:type="auto"/>
            <w:vAlign w:val="center"/>
          </w:tcPr>
          <w:p w14:paraId="3C6F51B2">
            <w:r>
              <w:t>High</w:t>
            </w:r>
          </w:p>
        </w:tc>
        <w:tc>
          <w:tcPr>
            <w:tcW w:w="0" w:type="auto"/>
            <w:vAlign w:val="center"/>
          </w:tcPr>
          <w:p w14:paraId="23E9FDDF">
            <w:r>
              <w:t>Training workshops, regular briefings</w:t>
            </w:r>
          </w:p>
        </w:tc>
        <w:tc>
          <w:tcPr>
            <w:tcW w:w="0" w:type="auto"/>
            <w:vAlign w:val="center"/>
          </w:tcPr>
          <w:p w14:paraId="2EB2B852">
            <w:r>
              <w:t>Bi-weekly during implementation, monthly after launch</w:t>
            </w:r>
          </w:p>
        </w:tc>
      </w:tr>
      <w:tr w14:paraId="4746B8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D164E">
            <w:r>
              <w:rPr>
                <w:b/>
                <w:bCs/>
              </w:rPr>
              <w:t>IT Development Team</w:t>
            </w:r>
          </w:p>
        </w:tc>
        <w:tc>
          <w:tcPr>
            <w:tcW w:w="0" w:type="auto"/>
            <w:vAlign w:val="center"/>
          </w:tcPr>
          <w:p w14:paraId="0DFE14FB">
            <w:r>
              <w:t>Responsible for building and maintaining portal</w:t>
            </w:r>
          </w:p>
        </w:tc>
        <w:tc>
          <w:tcPr>
            <w:tcW w:w="0" w:type="auto"/>
            <w:vAlign w:val="center"/>
          </w:tcPr>
          <w:p w14:paraId="7B8AD429">
            <w:r>
              <w:t>High</w:t>
            </w:r>
          </w:p>
        </w:tc>
        <w:tc>
          <w:tcPr>
            <w:tcW w:w="0" w:type="auto"/>
            <w:vAlign w:val="center"/>
          </w:tcPr>
          <w:p w14:paraId="6A369B2E">
            <w:r>
              <w:t>Agile sprint meetings, progress reports</w:t>
            </w:r>
          </w:p>
        </w:tc>
        <w:tc>
          <w:tcPr>
            <w:tcW w:w="0" w:type="auto"/>
            <w:vAlign w:val="center"/>
          </w:tcPr>
          <w:p w14:paraId="3AD8FE46">
            <w:r>
              <w:t>Daily stand-ups during development, weekly otherwise</w:t>
            </w:r>
          </w:p>
        </w:tc>
      </w:tr>
      <w:tr w14:paraId="736902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AAC0A0">
            <w:r>
              <w:rPr>
                <w:b/>
                <w:bCs/>
              </w:rPr>
              <w:t>Senior Management</w:t>
            </w:r>
          </w:p>
        </w:tc>
        <w:tc>
          <w:tcPr>
            <w:tcW w:w="0" w:type="auto"/>
            <w:vAlign w:val="center"/>
          </w:tcPr>
          <w:p w14:paraId="0888A355">
            <w:r>
              <w:t>Project sponsors and decision makers</w:t>
            </w:r>
          </w:p>
        </w:tc>
        <w:tc>
          <w:tcPr>
            <w:tcW w:w="0" w:type="auto"/>
            <w:vAlign w:val="center"/>
          </w:tcPr>
          <w:p w14:paraId="3E19094B">
            <w:r>
              <w:t>High</w:t>
            </w:r>
          </w:p>
        </w:tc>
        <w:tc>
          <w:tcPr>
            <w:tcW w:w="0" w:type="auto"/>
            <w:vAlign w:val="center"/>
          </w:tcPr>
          <w:p w14:paraId="3E4A4B4B">
            <w:r>
              <w:t>Steering committee meetings</w:t>
            </w:r>
          </w:p>
        </w:tc>
        <w:tc>
          <w:tcPr>
            <w:tcW w:w="0" w:type="auto"/>
            <w:vAlign w:val="center"/>
          </w:tcPr>
          <w:p w14:paraId="332ECA67">
            <w:r>
              <w:t>Monthly or as needed</w:t>
            </w:r>
          </w:p>
        </w:tc>
      </w:tr>
      <w:tr w14:paraId="61F227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B0BE59">
            <w:r>
              <w:rPr>
                <w:b/>
                <w:bCs/>
              </w:rPr>
              <w:t>Compliance &amp; Security</w:t>
            </w:r>
          </w:p>
        </w:tc>
        <w:tc>
          <w:tcPr>
            <w:tcW w:w="0" w:type="auto"/>
            <w:vAlign w:val="center"/>
          </w:tcPr>
          <w:p w14:paraId="5EC60CE7">
            <w:r>
              <w:t>Ensures data privacy, security, and regulatory compliance</w:t>
            </w:r>
          </w:p>
        </w:tc>
        <w:tc>
          <w:tcPr>
            <w:tcW w:w="0" w:type="auto"/>
            <w:vAlign w:val="center"/>
          </w:tcPr>
          <w:p w14:paraId="2EA99407">
            <w:r>
              <w:t>Medium</w:t>
            </w:r>
          </w:p>
        </w:tc>
        <w:tc>
          <w:tcPr>
            <w:tcW w:w="0" w:type="auto"/>
            <w:vAlign w:val="center"/>
          </w:tcPr>
          <w:p w14:paraId="0779C183">
            <w:r>
              <w:t>Compliance reviews, audits</w:t>
            </w:r>
          </w:p>
        </w:tc>
        <w:tc>
          <w:tcPr>
            <w:tcW w:w="0" w:type="auto"/>
            <w:vAlign w:val="center"/>
          </w:tcPr>
          <w:p w14:paraId="2D017BE0">
            <w:r>
              <w:t>Monthly reviews</w:t>
            </w:r>
          </w:p>
        </w:tc>
      </w:tr>
      <w:tr w14:paraId="3F8E5A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7A99FC">
            <w:r>
              <w:rPr>
                <w:b/>
                <w:bCs/>
              </w:rPr>
              <w:t>External Vendors</w:t>
            </w:r>
          </w:p>
        </w:tc>
        <w:tc>
          <w:tcPr>
            <w:tcW w:w="0" w:type="auto"/>
            <w:vAlign w:val="center"/>
          </w:tcPr>
          <w:p w14:paraId="4A2EEAF4">
            <w:r>
              <w:t>Providers of AI chatbot, integration tools, and infrastructure</w:t>
            </w:r>
          </w:p>
        </w:tc>
        <w:tc>
          <w:tcPr>
            <w:tcW w:w="0" w:type="auto"/>
            <w:vAlign w:val="center"/>
          </w:tcPr>
          <w:p w14:paraId="451DDDAA">
            <w:r>
              <w:t>Medium</w:t>
            </w:r>
          </w:p>
        </w:tc>
        <w:tc>
          <w:tcPr>
            <w:tcW w:w="0" w:type="auto"/>
            <w:vAlign w:val="center"/>
          </w:tcPr>
          <w:p w14:paraId="333AB866">
            <w:r>
              <w:t>Contract meetings, technical coordination</w:t>
            </w:r>
          </w:p>
        </w:tc>
        <w:tc>
          <w:tcPr>
            <w:tcW w:w="0" w:type="auto"/>
            <w:vAlign w:val="center"/>
          </w:tcPr>
          <w:p w14:paraId="4272D68D">
            <w:r>
              <w:t>Bi-weekly during development</w:t>
            </w:r>
          </w:p>
        </w:tc>
      </w:tr>
      <w:tr w14:paraId="675172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C593F5">
            <w:r>
              <w:rPr>
                <w:b/>
                <w:bCs/>
              </w:rPr>
              <w:t>Marketing Team</w:t>
            </w:r>
          </w:p>
        </w:tc>
        <w:tc>
          <w:tcPr>
            <w:tcW w:w="0" w:type="auto"/>
            <w:vAlign w:val="center"/>
          </w:tcPr>
          <w:p w14:paraId="0900C4A5">
            <w:r>
              <w:t>Responsible for user communication and adoption</w:t>
            </w:r>
          </w:p>
        </w:tc>
        <w:tc>
          <w:tcPr>
            <w:tcW w:w="0" w:type="auto"/>
            <w:vAlign w:val="center"/>
          </w:tcPr>
          <w:p w14:paraId="3A8BB74E">
            <w:r>
              <w:t>Medium</w:t>
            </w:r>
          </w:p>
        </w:tc>
        <w:tc>
          <w:tcPr>
            <w:tcW w:w="0" w:type="auto"/>
            <w:vAlign w:val="center"/>
          </w:tcPr>
          <w:p w14:paraId="26A69974">
            <w:r>
              <w:t>Coordination meetings, feedback on messaging</w:t>
            </w:r>
          </w:p>
        </w:tc>
        <w:tc>
          <w:tcPr>
            <w:tcW w:w="0" w:type="auto"/>
            <w:vAlign w:val="center"/>
          </w:tcPr>
          <w:p w14:paraId="5768EA91">
            <w:r>
              <w:t>Monthly</w:t>
            </w:r>
          </w:p>
        </w:tc>
      </w:tr>
      <w:tr w14:paraId="1BA5AC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5DEF2A">
            <w:r>
              <w:rPr>
                <w:b/>
                <w:bCs/>
              </w:rPr>
              <w:t>Finance Department</w:t>
            </w:r>
          </w:p>
        </w:tc>
        <w:tc>
          <w:tcPr>
            <w:tcW w:w="0" w:type="auto"/>
            <w:vAlign w:val="center"/>
          </w:tcPr>
          <w:p w14:paraId="28BD40FF">
            <w:r>
              <w:t>Budget oversight and approval</w:t>
            </w:r>
          </w:p>
        </w:tc>
        <w:tc>
          <w:tcPr>
            <w:tcW w:w="0" w:type="auto"/>
            <w:vAlign w:val="center"/>
          </w:tcPr>
          <w:p w14:paraId="45C54D65">
            <w:r>
              <w:t>Medium</w:t>
            </w:r>
          </w:p>
        </w:tc>
        <w:tc>
          <w:tcPr>
            <w:tcW w:w="0" w:type="auto"/>
            <w:vAlign w:val="center"/>
          </w:tcPr>
          <w:p w14:paraId="568B8C6F">
            <w:r>
              <w:t>Budget reports and approvals</w:t>
            </w:r>
          </w:p>
        </w:tc>
        <w:tc>
          <w:tcPr>
            <w:tcW w:w="0" w:type="auto"/>
            <w:vAlign w:val="center"/>
          </w:tcPr>
          <w:p w14:paraId="050A1D58">
            <w:r>
              <w:t>As required</w:t>
            </w:r>
          </w:p>
        </w:tc>
      </w:tr>
      <w:tr w14:paraId="06A3BD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042012">
            <w:r>
              <w:rPr>
                <w:b/>
                <w:bCs/>
              </w:rPr>
              <w:t>Operations Team</w:t>
            </w:r>
          </w:p>
        </w:tc>
        <w:tc>
          <w:tcPr>
            <w:tcW w:w="0" w:type="auto"/>
            <w:vAlign w:val="center"/>
          </w:tcPr>
          <w:p w14:paraId="590B6801">
            <w:r>
              <w:t>Handles day-to-day support post-launch</w:t>
            </w:r>
          </w:p>
        </w:tc>
        <w:tc>
          <w:tcPr>
            <w:tcW w:w="0" w:type="auto"/>
            <w:vAlign w:val="center"/>
          </w:tcPr>
          <w:p w14:paraId="4B60E37B">
            <w:r>
              <w:t>Medium</w:t>
            </w:r>
          </w:p>
        </w:tc>
        <w:tc>
          <w:tcPr>
            <w:tcW w:w="0" w:type="auto"/>
            <w:vAlign w:val="center"/>
          </w:tcPr>
          <w:p w14:paraId="77B9E1E9">
            <w:r>
              <w:t>Training, knowledge transfer</w:t>
            </w:r>
          </w:p>
        </w:tc>
        <w:tc>
          <w:tcPr>
            <w:tcW w:w="0" w:type="auto"/>
            <w:vAlign w:val="center"/>
          </w:tcPr>
          <w:p w14:paraId="30C07236">
            <w:r>
              <w:t>Pre-launch training, monthly updates</w:t>
            </w:r>
          </w:p>
        </w:tc>
      </w:tr>
    </w:tbl>
    <w:p w14:paraId="47EB73F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93F"/>
    <w:rsid w:val="00180A00"/>
    <w:rsid w:val="0028578E"/>
    <w:rsid w:val="00752CE7"/>
    <w:rsid w:val="009E293F"/>
    <w:rsid w:val="00D22FF6"/>
    <w:rsid w:val="00DE38F6"/>
    <w:rsid w:val="23EA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203</Words>
  <Characters>1161</Characters>
  <Lines>9</Lines>
  <Paragraphs>2</Paragraphs>
  <TotalTime>0</TotalTime>
  <ScaleCrop>false</ScaleCrop>
  <LinksUpToDate>false</LinksUpToDate>
  <CharactersWithSpaces>1362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2025-07-28T20:11:00Z</dcterms:created>
  <dc:creator>168236-Barbara Malei</dc:creator>
  <cp:lastModifiedBy>ADMIN</cp:lastModifiedBy>
  <dcterms:modified xsi:type="dcterms:W3CDTF">2025-11-09T08:51:52Z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193F4F565FC74AFDB74F9D4F8EBC9E44_12</vt:lpwstr>
  </property>
</Properties>
</file>