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62E24" w:rsidRPr="00462E24" w:rsidRDefault="00462E24" w:rsidP="00462E24">
      <w:pPr>
        <w:rPr>
          <w:b/>
          <w:bCs/>
        </w:rPr>
      </w:pPr>
      <w:r w:rsidRPr="00462E24">
        <w:rPr>
          <w:b/>
          <w:bCs/>
        </w:rPr>
        <w:t>Data Governance Framework</w:t>
      </w:r>
    </w:p>
    <w:p w:rsidR="00462E24" w:rsidRPr="00462E24" w:rsidRDefault="00462E24" w:rsidP="00462E24">
      <w:r w:rsidRPr="00462E24">
        <w:rPr>
          <w:b/>
          <w:bCs/>
        </w:rPr>
        <w:t>Content Overview:</w:t>
      </w:r>
    </w:p>
    <w:p w:rsidR="00462E24" w:rsidRPr="00462E24" w:rsidRDefault="00462E24" w:rsidP="00462E24">
      <w:pPr>
        <w:numPr>
          <w:ilvl w:val="0"/>
          <w:numId w:val="1"/>
        </w:numPr>
      </w:pPr>
      <w:r w:rsidRPr="00462E24">
        <w:t>Data ownership and stewardship roles</w:t>
      </w:r>
    </w:p>
    <w:p w:rsidR="00462E24" w:rsidRPr="00462E24" w:rsidRDefault="00462E24" w:rsidP="00462E24">
      <w:pPr>
        <w:numPr>
          <w:ilvl w:val="0"/>
          <w:numId w:val="1"/>
        </w:numPr>
      </w:pPr>
      <w:r w:rsidRPr="00462E24">
        <w:t>Data quality standards</w:t>
      </w:r>
    </w:p>
    <w:p w:rsidR="00462E24" w:rsidRPr="00462E24" w:rsidRDefault="00462E24" w:rsidP="00462E24">
      <w:pPr>
        <w:numPr>
          <w:ilvl w:val="0"/>
          <w:numId w:val="1"/>
        </w:numPr>
      </w:pPr>
      <w:r w:rsidRPr="00462E24">
        <w:t>Metadata management</w:t>
      </w:r>
    </w:p>
    <w:p w:rsidR="00462E24" w:rsidRPr="00462E24" w:rsidRDefault="00462E24" w:rsidP="00462E24">
      <w:pPr>
        <w:numPr>
          <w:ilvl w:val="0"/>
          <w:numId w:val="1"/>
        </w:numPr>
      </w:pPr>
      <w:r w:rsidRPr="00462E24">
        <w:t>Data lifecycle policies</w:t>
      </w:r>
    </w:p>
    <w:p w:rsidR="00462E24" w:rsidRPr="00462E24" w:rsidRDefault="00462E24" w:rsidP="00462E24">
      <w:pPr>
        <w:numPr>
          <w:ilvl w:val="0"/>
          <w:numId w:val="1"/>
        </w:numPr>
      </w:pPr>
      <w:r w:rsidRPr="00462E24">
        <w:t>Privacy-by-design principles</w:t>
      </w:r>
    </w:p>
    <w:p w:rsidR="00462E24" w:rsidRPr="00462E24" w:rsidRDefault="00462E24" w:rsidP="00462E24">
      <w:pPr>
        <w:numPr>
          <w:ilvl w:val="0"/>
          <w:numId w:val="1"/>
        </w:numPr>
      </w:pPr>
      <w:r w:rsidRPr="00462E24">
        <w:t>Compliance matrix (local + international)</w:t>
      </w:r>
    </w:p>
    <w:p w:rsidR="00DE38F6" w:rsidRDefault="00DE38F6"/>
    <w:sectPr w:rsidR="00DE3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D04961"/>
    <w:multiLevelType w:val="multilevel"/>
    <w:tmpl w:val="B922D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5555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E24"/>
    <w:rsid w:val="00180A00"/>
    <w:rsid w:val="001E0910"/>
    <w:rsid w:val="0028578E"/>
    <w:rsid w:val="00462E24"/>
    <w:rsid w:val="00D22FF6"/>
    <w:rsid w:val="00DE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584B8F-F829-4882-9E65-35EF7311A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2E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2E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2E2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2E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2E2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2E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2E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2E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2E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2E2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2E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2E2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2E2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2E2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2E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2E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2E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2E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2E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2E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2E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2E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2E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2E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2E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2E2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2E2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2E2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2E2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05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3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1</cp:revision>
  <dcterms:created xsi:type="dcterms:W3CDTF">2025-07-25T19:36:00Z</dcterms:created>
  <dcterms:modified xsi:type="dcterms:W3CDTF">2025-07-25T19:36:00Z</dcterms:modified>
</cp:coreProperties>
</file>