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31BB" w:rsidRPr="00A931BB" w:rsidRDefault="002E1CA2" w:rsidP="00A931BB">
      <w:pPr>
        <w:rPr>
          <w:b/>
          <w:bCs/>
        </w:rPr>
      </w:pPr>
      <w:r>
        <w:rPr>
          <w:b/>
          <w:bCs/>
        </w:rPr>
        <w:t>D</w:t>
      </w:r>
      <w:r w:rsidR="00A931BB" w:rsidRPr="00A931BB">
        <w:rPr>
          <w:b/>
          <w:bCs/>
        </w:rPr>
        <w:t>eliverable 8: Training and Adoption Strategy — Safaricom Digital Customer Service Portal</w:t>
      </w:r>
    </w:p>
    <w:p w:rsidR="00A931BB" w:rsidRPr="00A931BB" w:rsidRDefault="00A931BB" w:rsidP="00A931BB">
      <w:pPr>
        <w:rPr>
          <w:b/>
          <w:bCs/>
        </w:rPr>
      </w:pPr>
      <w:r w:rsidRPr="00A931BB">
        <w:rPr>
          <w:b/>
          <w:bCs/>
        </w:rPr>
        <w:t>1. Purpose</w:t>
      </w:r>
    </w:p>
    <w:p w:rsidR="00A931BB" w:rsidRPr="00A931BB" w:rsidRDefault="00A931BB" w:rsidP="00A931BB">
      <w:r w:rsidRPr="00A931BB">
        <w:t>The Training and Adoption Strategy aims to ensure all users of the Safaricom Digital Customer Service Portal are fully equipped with the knowledge, skills, and confidence to utilize the platform effectively. This strategy supports fast onboarding, reduces support load post-launch, and drives long-term adoption.</w:t>
      </w:r>
    </w:p>
    <w:p w:rsidR="00A931BB" w:rsidRPr="00A931BB" w:rsidRDefault="00A931BB" w:rsidP="00A931BB">
      <w:pPr>
        <w:rPr>
          <w:b/>
          <w:bCs/>
        </w:rPr>
      </w:pPr>
      <w:r w:rsidRPr="00A931BB">
        <w:rPr>
          <w:b/>
          <w:bCs/>
        </w:rPr>
        <w:t>2. Objectives</w:t>
      </w:r>
    </w:p>
    <w:p w:rsidR="00A931BB" w:rsidRPr="00A931BB" w:rsidRDefault="00A931BB" w:rsidP="00A931BB">
      <w:pPr>
        <w:numPr>
          <w:ilvl w:val="0"/>
          <w:numId w:val="1"/>
        </w:numPr>
      </w:pPr>
      <w:r w:rsidRPr="00A931BB">
        <w:t>Ensure timely training before go-live.</w:t>
      </w:r>
    </w:p>
    <w:p w:rsidR="00A931BB" w:rsidRPr="00A931BB" w:rsidRDefault="00A931BB" w:rsidP="00A931BB">
      <w:pPr>
        <w:numPr>
          <w:ilvl w:val="0"/>
          <w:numId w:val="1"/>
        </w:numPr>
      </w:pPr>
      <w:r w:rsidRPr="00A931BB">
        <w:t>Provide multi-channel, role-based learning experiences.</w:t>
      </w:r>
    </w:p>
    <w:p w:rsidR="00A931BB" w:rsidRPr="00A931BB" w:rsidRDefault="00A931BB" w:rsidP="00A931BB">
      <w:pPr>
        <w:numPr>
          <w:ilvl w:val="0"/>
          <w:numId w:val="1"/>
        </w:numPr>
      </w:pPr>
      <w:r w:rsidRPr="00A931BB">
        <w:t>Enable staff to support customers confidently.</w:t>
      </w:r>
    </w:p>
    <w:p w:rsidR="00A931BB" w:rsidRPr="00A931BB" w:rsidRDefault="00A931BB" w:rsidP="00A931BB">
      <w:pPr>
        <w:numPr>
          <w:ilvl w:val="0"/>
          <w:numId w:val="1"/>
        </w:numPr>
      </w:pPr>
      <w:r w:rsidRPr="00A931BB">
        <w:t>Drive platform usage and minimize resistance.</w:t>
      </w:r>
    </w:p>
    <w:p w:rsidR="00A931BB" w:rsidRPr="00A931BB" w:rsidRDefault="00A931BB" w:rsidP="00A931BB">
      <w:pPr>
        <w:numPr>
          <w:ilvl w:val="0"/>
          <w:numId w:val="1"/>
        </w:numPr>
      </w:pPr>
      <w:r w:rsidRPr="00A931BB">
        <w:t>Establish support mechanisms for continuous learning.</w:t>
      </w:r>
    </w:p>
    <w:p w:rsidR="00A931BB" w:rsidRPr="00A931BB" w:rsidRDefault="00A931BB" w:rsidP="00A931BB">
      <w:pPr>
        <w:rPr>
          <w:b/>
          <w:bCs/>
        </w:rPr>
      </w:pPr>
      <w:r w:rsidRPr="00A931BB">
        <w:rPr>
          <w:b/>
          <w:bCs/>
        </w:rPr>
        <w:t>3. Target Audience Segmentation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4650"/>
      </w:tblGrid>
      <w:tr w:rsidR="00A931BB" w:rsidRPr="00A931BB" w:rsidTr="00A931BB">
        <w:trPr>
          <w:tblHeader/>
          <w:tblCellSpacing w:w="15" w:type="dxa"/>
        </w:trPr>
        <w:tc>
          <w:tcPr>
            <w:tcW w:w="0" w:type="auto"/>
            <w:vAlign w:val="center"/>
            <w:hideMark/>
          </w:tcPr>
          <w:p w:rsidR="00A931BB" w:rsidRPr="00A931BB" w:rsidRDefault="00A931BB" w:rsidP="00A931BB">
            <w:pPr>
              <w:rPr>
                <w:b/>
                <w:bCs/>
              </w:rPr>
            </w:pPr>
            <w:r w:rsidRPr="00A931BB">
              <w:rPr>
                <w:b/>
                <w:bCs/>
              </w:rPr>
              <w:t>User Group</w:t>
            </w:r>
          </w:p>
        </w:tc>
        <w:tc>
          <w:tcPr>
            <w:tcW w:w="0" w:type="auto"/>
            <w:vAlign w:val="center"/>
            <w:hideMark/>
          </w:tcPr>
          <w:p w:rsidR="00A931BB" w:rsidRPr="00A931BB" w:rsidRDefault="00A931BB" w:rsidP="00A931BB">
            <w:pPr>
              <w:rPr>
                <w:b/>
                <w:bCs/>
              </w:rPr>
            </w:pPr>
            <w:r w:rsidRPr="00A931BB">
              <w:rPr>
                <w:b/>
                <w:bCs/>
              </w:rPr>
              <w:t>Training Focus</w:t>
            </w:r>
          </w:p>
        </w:tc>
      </w:tr>
      <w:tr w:rsidR="00A931BB" w:rsidRPr="00A931BB" w:rsidTr="00A931BB">
        <w:trPr>
          <w:tblCellSpacing w:w="15" w:type="dxa"/>
        </w:trPr>
        <w:tc>
          <w:tcPr>
            <w:tcW w:w="0" w:type="auto"/>
            <w:vAlign w:val="center"/>
            <w:hideMark/>
          </w:tcPr>
          <w:p w:rsidR="00A931BB" w:rsidRPr="00A931BB" w:rsidRDefault="00A931BB" w:rsidP="00A931BB">
            <w:r w:rsidRPr="00A931BB">
              <w:t>Customer Service Agents</w:t>
            </w:r>
          </w:p>
        </w:tc>
        <w:tc>
          <w:tcPr>
            <w:tcW w:w="0" w:type="auto"/>
            <w:vAlign w:val="center"/>
            <w:hideMark/>
          </w:tcPr>
          <w:p w:rsidR="00A931BB" w:rsidRPr="00A931BB" w:rsidRDefault="00A931BB" w:rsidP="00A931BB">
            <w:r w:rsidRPr="00A931BB">
              <w:t>Ticket handling, chatbot escalation, CRM usage</w:t>
            </w:r>
          </w:p>
        </w:tc>
      </w:tr>
      <w:tr w:rsidR="00A931BB" w:rsidRPr="00A931BB" w:rsidTr="00A931BB">
        <w:trPr>
          <w:tblCellSpacing w:w="15" w:type="dxa"/>
        </w:trPr>
        <w:tc>
          <w:tcPr>
            <w:tcW w:w="0" w:type="auto"/>
            <w:vAlign w:val="center"/>
            <w:hideMark/>
          </w:tcPr>
          <w:p w:rsidR="00A931BB" w:rsidRPr="00A931BB" w:rsidRDefault="00A931BB" w:rsidP="00A931BB">
            <w:r w:rsidRPr="00A931BB">
              <w:t>Supervisors</w:t>
            </w:r>
          </w:p>
        </w:tc>
        <w:tc>
          <w:tcPr>
            <w:tcW w:w="0" w:type="auto"/>
            <w:vAlign w:val="center"/>
            <w:hideMark/>
          </w:tcPr>
          <w:p w:rsidR="00A931BB" w:rsidRPr="00A931BB" w:rsidRDefault="00A931BB" w:rsidP="00A931BB">
            <w:r w:rsidRPr="00A931BB">
              <w:t>Reporting, quality control, team workflows</w:t>
            </w:r>
          </w:p>
        </w:tc>
      </w:tr>
      <w:tr w:rsidR="00A931BB" w:rsidRPr="00A931BB" w:rsidTr="00A931BB">
        <w:trPr>
          <w:tblCellSpacing w:w="15" w:type="dxa"/>
        </w:trPr>
        <w:tc>
          <w:tcPr>
            <w:tcW w:w="0" w:type="auto"/>
            <w:vAlign w:val="center"/>
            <w:hideMark/>
          </w:tcPr>
          <w:p w:rsidR="00A931BB" w:rsidRPr="00A931BB" w:rsidRDefault="00A931BB" w:rsidP="00A931BB">
            <w:r w:rsidRPr="00A931BB">
              <w:t>IT &amp; Admin Staff</w:t>
            </w:r>
          </w:p>
        </w:tc>
        <w:tc>
          <w:tcPr>
            <w:tcW w:w="0" w:type="auto"/>
            <w:vAlign w:val="center"/>
            <w:hideMark/>
          </w:tcPr>
          <w:p w:rsidR="00A931BB" w:rsidRPr="00A931BB" w:rsidRDefault="00A931BB" w:rsidP="00A931BB">
            <w:r w:rsidRPr="00A931BB">
              <w:t>System management, configuration, analytics</w:t>
            </w:r>
          </w:p>
        </w:tc>
      </w:tr>
      <w:tr w:rsidR="00A931BB" w:rsidRPr="00A931BB" w:rsidTr="00A931BB">
        <w:trPr>
          <w:tblCellSpacing w:w="15" w:type="dxa"/>
        </w:trPr>
        <w:tc>
          <w:tcPr>
            <w:tcW w:w="0" w:type="auto"/>
            <w:vAlign w:val="center"/>
            <w:hideMark/>
          </w:tcPr>
          <w:p w:rsidR="00A931BB" w:rsidRPr="00A931BB" w:rsidRDefault="00A931BB" w:rsidP="00A931BB">
            <w:r w:rsidRPr="00A931BB">
              <w:t>Sales/Marketing Teams</w:t>
            </w:r>
          </w:p>
        </w:tc>
        <w:tc>
          <w:tcPr>
            <w:tcW w:w="0" w:type="auto"/>
            <w:vAlign w:val="center"/>
            <w:hideMark/>
          </w:tcPr>
          <w:p w:rsidR="00A931BB" w:rsidRPr="00A931BB" w:rsidRDefault="00A931BB" w:rsidP="00A931BB">
            <w:r w:rsidRPr="00A931BB">
              <w:t>Integration touchpoints, customer insights</w:t>
            </w:r>
          </w:p>
        </w:tc>
      </w:tr>
      <w:tr w:rsidR="00A931BB" w:rsidRPr="00A931BB" w:rsidTr="00A931BB">
        <w:trPr>
          <w:tblCellSpacing w:w="15" w:type="dxa"/>
        </w:trPr>
        <w:tc>
          <w:tcPr>
            <w:tcW w:w="0" w:type="auto"/>
            <w:vAlign w:val="center"/>
            <w:hideMark/>
          </w:tcPr>
          <w:p w:rsidR="00A931BB" w:rsidRPr="00A931BB" w:rsidRDefault="00A931BB" w:rsidP="00A931BB">
            <w:r w:rsidRPr="00A931BB">
              <w:t>End Users (Customers)</w:t>
            </w:r>
          </w:p>
        </w:tc>
        <w:tc>
          <w:tcPr>
            <w:tcW w:w="0" w:type="auto"/>
            <w:vAlign w:val="center"/>
            <w:hideMark/>
          </w:tcPr>
          <w:p w:rsidR="00A931BB" w:rsidRPr="00A931BB" w:rsidRDefault="00A931BB" w:rsidP="00A931BB">
            <w:r w:rsidRPr="00A931BB">
              <w:t>Navigation, feature use, support options</w:t>
            </w:r>
          </w:p>
        </w:tc>
      </w:tr>
    </w:tbl>
    <w:p w:rsidR="00A931BB" w:rsidRPr="00A931BB" w:rsidRDefault="00A931BB" w:rsidP="00A931BB">
      <w:pPr>
        <w:rPr>
          <w:b/>
          <w:bCs/>
        </w:rPr>
      </w:pPr>
      <w:r w:rsidRPr="00A931BB">
        <w:rPr>
          <w:b/>
          <w:bCs/>
        </w:rPr>
        <w:t>4. Training Methodology</w:t>
      </w:r>
    </w:p>
    <w:p w:rsidR="00A931BB" w:rsidRPr="00A931BB" w:rsidRDefault="00A931BB" w:rsidP="00A931BB">
      <w:r w:rsidRPr="00A931BB">
        <w:t xml:space="preserve">Training will follow a </w:t>
      </w:r>
      <w:r w:rsidRPr="00A931BB">
        <w:rPr>
          <w:b/>
          <w:bCs/>
        </w:rPr>
        <w:t>blended learning</w:t>
      </w:r>
      <w:r w:rsidRPr="00A931BB">
        <w:t xml:space="preserve"> approach that combines instructor-led sessions with self-paced materials to cater to diverse learning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4421"/>
      </w:tblGrid>
      <w:tr w:rsidR="00A931BB" w:rsidRPr="00A931BB" w:rsidTr="00A931BB">
        <w:trPr>
          <w:tblHeader/>
          <w:tblCellSpacing w:w="15" w:type="dxa"/>
        </w:trPr>
        <w:tc>
          <w:tcPr>
            <w:tcW w:w="0" w:type="auto"/>
            <w:vAlign w:val="center"/>
            <w:hideMark/>
          </w:tcPr>
          <w:p w:rsidR="00A931BB" w:rsidRPr="00A931BB" w:rsidRDefault="00A931BB" w:rsidP="00A931BB">
            <w:pPr>
              <w:rPr>
                <w:b/>
                <w:bCs/>
              </w:rPr>
            </w:pPr>
            <w:r w:rsidRPr="00A931BB">
              <w:rPr>
                <w:b/>
                <w:bCs/>
              </w:rPr>
              <w:t>Format</w:t>
            </w:r>
          </w:p>
        </w:tc>
        <w:tc>
          <w:tcPr>
            <w:tcW w:w="0" w:type="auto"/>
            <w:vAlign w:val="center"/>
            <w:hideMark/>
          </w:tcPr>
          <w:p w:rsidR="00A931BB" w:rsidRPr="00A931BB" w:rsidRDefault="00A931BB" w:rsidP="00A931BB">
            <w:pPr>
              <w:rPr>
                <w:b/>
                <w:bCs/>
              </w:rPr>
            </w:pPr>
            <w:r w:rsidRPr="00A931BB">
              <w:rPr>
                <w:b/>
                <w:bCs/>
              </w:rPr>
              <w:t>Description</w:t>
            </w:r>
          </w:p>
        </w:tc>
      </w:tr>
      <w:tr w:rsidR="00A931BB" w:rsidRPr="00A931BB" w:rsidTr="00A931BB">
        <w:trPr>
          <w:tblCellSpacing w:w="15" w:type="dxa"/>
        </w:trPr>
        <w:tc>
          <w:tcPr>
            <w:tcW w:w="0" w:type="auto"/>
            <w:vAlign w:val="center"/>
            <w:hideMark/>
          </w:tcPr>
          <w:p w:rsidR="00A931BB" w:rsidRPr="00A931BB" w:rsidRDefault="00A931BB" w:rsidP="00A931BB">
            <w:r w:rsidRPr="00A931BB">
              <w:t>Classroom Training</w:t>
            </w:r>
          </w:p>
        </w:tc>
        <w:tc>
          <w:tcPr>
            <w:tcW w:w="0" w:type="auto"/>
            <w:vAlign w:val="center"/>
            <w:hideMark/>
          </w:tcPr>
          <w:p w:rsidR="00A931BB" w:rsidRPr="00A931BB" w:rsidRDefault="00A931BB" w:rsidP="00A931BB">
            <w:r w:rsidRPr="00A931BB">
              <w:t>In-person sessions for core teams</w:t>
            </w:r>
          </w:p>
        </w:tc>
      </w:tr>
      <w:tr w:rsidR="00A931BB" w:rsidRPr="00A931BB" w:rsidTr="00A931BB">
        <w:trPr>
          <w:tblCellSpacing w:w="15" w:type="dxa"/>
        </w:trPr>
        <w:tc>
          <w:tcPr>
            <w:tcW w:w="0" w:type="auto"/>
            <w:vAlign w:val="center"/>
            <w:hideMark/>
          </w:tcPr>
          <w:p w:rsidR="00A931BB" w:rsidRPr="00A931BB" w:rsidRDefault="00A931BB" w:rsidP="00A931BB">
            <w:r w:rsidRPr="00A931BB">
              <w:t>Live Virtual Webinars</w:t>
            </w:r>
          </w:p>
        </w:tc>
        <w:tc>
          <w:tcPr>
            <w:tcW w:w="0" w:type="auto"/>
            <w:vAlign w:val="center"/>
            <w:hideMark/>
          </w:tcPr>
          <w:p w:rsidR="00A931BB" w:rsidRPr="00A931BB" w:rsidRDefault="00A931BB" w:rsidP="00A931BB">
            <w:r w:rsidRPr="00A931BB">
              <w:t>Online walkthroughs with Q&amp;A</w:t>
            </w:r>
          </w:p>
        </w:tc>
      </w:tr>
      <w:tr w:rsidR="00A931BB" w:rsidRPr="00A931BB" w:rsidTr="00A931BB">
        <w:trPr>
          <w:tblCellSpacing w:w="15" w:type="dxa"/>
        </w:trPr>
        <w:tc>
          <w:tcPr>
            <w:tcW w:w="0" w:type="auto"/>
            <w:vAlign w:val="center"/>
            <w:hideMark/>
          </w:tcPr>
          <w:p w:rsidR="00A931BB" w:rsidRPr="00A931BB" w:rsidRDefault="00A931BB" w:rsidP="00A931BB">
            <w:r w:rsidRPr="00A931BB">
              <w:lastRenderedPageBreak/>
              <w:t>E-Learning Modules</w:t>
            </w:r>
          </w:p>
        </w:tc>
        <w:tc>
          <w:tcPr>
            <w:tcW w:w="0" w:type="auto"/>
            <w:vAlign w:val="center"/>
            <w:hideMark/>
          </w:tcPr>
          <w:p w:rsidR="00A931BB" w:rsidRPr="00A931BB" w:rsidRDefault="00A931BB" w:rsidP="00A931BB">
            <w:r w:rsidRPr="00A931BB">
              <w:t>Interactive video lessons on LMS</w:t>
            </w:r>
          </w:p>
        </w:tc>
      </w:tr>
      <w:tr w:rsidR="00A931BB" w:rsidRPr="00A931BB" w:rsidTr="00A931BB">
        <w:trPr>
          <w:tblCellSpacing w:w="15" w:type="dxa"/>
        </w:trPr>
        <w:tc>
          <w:tcPr>
            <w:tcW w:w="0" w:type="auto"/>
            <w:vAlign w:val="center"/>
            <w:hideMark/>
          </w:tcPr>
          <w:p w:rsidR="00A931BB" w:rsidRPr="00A931BB" w:rsidRDefault="00A931BB" w:rsidP="00A931BB">
            <w:r w:rsidRPr="00A931BB">
              <w:t>Quick Reference Guides</w:t>
            </w:r>
          </w:p>
        </w:tc>
        <w:tc>
          <w:tcPr>
            <w:tcW w:w="0" w:type="auto"/>
            <w:vAlign w:val="center"/>
            <w:hideMark/>
          </w:tcPr>
          <w:p w:rsidR="00A931BB" w:rsidRPr="00A931BB" w:rsidRDefault="00A931BB" w:rsidP="00A931BB">
            <w:r w:rsidRPr="00A931BB">
              <w:t>Printable PDFs for each process</w:t>
            </w:r>
          </w:p>
        </w:tc>
      </w:tr>
      <w:tr w:rsidR="00A931BB" w:rsidRPr="00A931BB" w:rsidTr="00A931BB">
        <w:trPr>
          <w:tblCellSpacing w:w="15" w:type="dxa"/>
        </w:trPr>
        <w:tc>
          <w:tcPr>
            <w:tcW w:w="0" w:type="auto"/>
            <w:vAlign w:val="center"/>
            <w:hideMark/>
          </w:tcPr>
          <w:p w:rsidR="00A931BB" w:rsidRPr="00A931BB" w:rsidRDefault="00A931BB" w:rsidP="00A931BB">
            <w:r w:rsidRPr="00A931BB">
              <w:t>Simulation Labs</w:t>
            </w:r>
          </w:p>
        </w:tc>
        <w:tc>
          <w:tcPr>
            <w:tcW w:w="0" w:type="auto"/>
            <w:vAlign w:val="center"/>
            <w:hideMark/>
          </w:tcPr>
          <w:p w:rsidR="00A931BB" w:rsidRPr="00A931BB" w:rsidRDefault="00A931BB" w:rsidP="00A931BB">
            <w:r w:rsidRPr="00A931BB">
              <w:t>Hands-on practice in a sandbox environment</w:t>
            </w:r>
          </w:p>
        </w:tc>
      </w:tr>
      <w:tr w:rsidR="00A931BB" w:rsidRPr="00A931BB" w:rsidTr="00A931BB">
        <w:trPr>
          <w:tblCellSpacing w:w="15" w:type="dxa"/>
        </w:trPr>
        <w:tc>
          <w:tcPr>
            <w:tcW w:w="0" w:type="auto"/>
            <w:vAlign w:val="center"/>
            <w:hideMark/>
          </w:tcPr>
          <w:p w:rsidR="00A931BB" w:rsidRPr="00A931BB" w:rsidRDefault="00A931BB" w:rsidP="00A931BB">
            <w:r w:rsidRPr="00A931BB">
              <w:t>Microlearning Videos</w:t>
            </w:r>
          </w:p>
        </w:tc>
        <w:tc>
          <w:tcPr>
            <w:tcW w:w="0" w:type="auto"/>
            <w:vAlign w:val="center"/>
            <w:hideMark/>
          </w:tcPr>
          <w:p w:rsidR="00A931BB" w:rsidRPr="00A931BB" w:rsidRDefault="00A931BB" w:rsidP="00A931BB">
            <w:r w:rsidRPr="00A931BB">
              <w:t>Short “how-to” clips for task-specific help</w:t>
            </w:r>
          </w:p>
        </w:tc>
      </w:tr>
    </w:tbl>
    <w:p w:rsidR="00A931BB" w:rsidRPr="00A931BB" w:rsidRDefault="00A931BB" w:rsidP="00A931BB">
      <w:pPr>
        <w:rPr>
          <w:b/>
          <w:bCs/>
        </w:rPr>
      </w:pPr>
      <w:r w:rsidRPr="00A931BB">
        <w:rPr>
          <w:b/>
          <w:bCs/>
        </w:rPr>
        <w:t>5. Training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944"/>
        <w:gridCol w:w="2198"/>
      </w:tblGrid>
      <w:tr w:rsidR="00A931BB" w:rsidRPr="00A931BB" w:rsidTr="00A931BB">
        <w:trPr>
          <w:tblHeader/>
          <w:tblCellSpacing w:w="15" w:type="dxa"/>
        </w:trPr>
        <w:tc>
          <w:tcPr>
            <w:tcW w:w="0" w:type="auto"/>
            <w:vAlign w:val="center"/>
            <w:hideMark/>
          </w:tcPr>
          <w:p w:rsidR="00A931BB" w:rsidRPr="00A931BB" w:rsidRDefault="00A931BB" w:rsidP="00A931BB">
            <w:pPr>
              <w:rPr>
                <w:b/>
                <w:bCs/>
              </w:rPr>
            </w:pPr>
            <w:r w:rsidRPr="00A931BB">
              <w:rPr>
                <w:b/>
                <w:bCs/>
              </w:rPr>
              <w:t>Phase</w:t>
            </w:r>
          </w:p>
        </w:tc>
        <w:tc>
          <w:tcPr>
            <w:tcW w:w="0" w:type="auto"/>
            <w:vAlign w:val="center"/>
            <w:hideMark/>
          </w:tcPr>
          <w:p w:rsidR="00A931BB" w:rsidRPr="00A931BB" w:rsidRDefault="00A931BB" w:rsidP="00A931BB">
            <w:pPr>
              <w:rPr>
                <w:b/>
                <w:bCs/>
              </w:rPr>
            </w:pPr>
            <w:r w:rsidRPr="00A931BB">
              <w:rPr>
                <w:b/>
                <w:bCs/>
              </w:rPr>
              <w:t>Activity</w:t>
            </w:r>
          </w:p>
        </w:tc>
        <w:tc>
          <w:tcPr>
            <w:tcW w:w="0" w:type="auto"/>
            <w:vAlign w:val="center"/>
            <w:hideMark/>
          </w:tcPr>
          <w:p w:rsidR="00A931BB" w:rsidRPr="00A931BB" w:rsidRDefault="00A931BB" w:rsidP="00A931BB">
            <w:pPr>
              <w:rPr>
                <w:b/>
                <w:bCs/>
              </w:rPr>
            </w:pPr>
            <w:r w:rsidRPr="00A931BB">
              <w:rPr>
                <w:b/>
                <w:bCs/>
              </w:rPr>
              <w:t>Timeline</w:t>
            </w:r>
          </w:p>
        </w:tc>
      </w:tr>
      <w:tr w:rsidR="00A931BB" w:rsidRPr="00A931BB" w:rsidTr="00A931BB">
        <w:trPr>
          <w:tblCellSpacing w:w="15" w:type="dxa"/>
        </w:trPr>
        <w:tc>
          <w:tcPr>
            <w:tcW w:w="0" w:type="auto"/>
            <w:vAlign w:val="center"/>
            <w:hideMark/>
          </w:tcPr>
          <w:p w:rsidR="00A931BB" w:rsidRPr="00A931BB" w:rsidRDefault="00A931BB" w:rsidP="00A931BB">
            <w:r w:rsidRPr="00A931BB">
              <w:rPr>
                <w:b/>
                <w:bCs/>
              </w:rPr>
              <w:t>Pre-Training</w:t>
            </w:r>
          </w:p>
        </w:tc>
        <w:tc>
          <w:tcPr>
            <w:tcW w:w="0" w:type="auto"/>
            <w:vAlign w:val="center"/>
            <w:hideMark/>
          </w:tcPr>
          <w:p w:rsidR="00A931BB" w:rsidRPr="00A931BB" w:rsidRDefault="00A931BB" w:rsidP="00A931BB">
            <w:r w:rsidRPr="00A931BB">
              <w:t>Needs analysis, content prep</w:t>
            </w:r>
          </w:p>
        </w:tc>
        <w:tc>
          <w:tcPr>
            <w:tcW w:w="0" w:type="auto"/>
            <w:vAlign w:val="center"/>
            <w:hideMark/>
          </w:tcPr>
          <w:p w:rsidR="00A931BB" w:rsidRPr="00A931BB" w:rsidRDefault="00A931BB" w:rsidP="00A931BB">
            <w:r w:rsidRPr="00A931BB">
              <w:t>Weeks 1–2</w:t>
            </w:r>
          </w:p>
        </w:tc>
      </w:tr>
      <w:tr w:rsidR="00A931BB" w:rsidRPr="00A931BB" w:rsidTr="00A931BB">
        <w:trPr>
          <w:tblCellSpacing w:w="15" w:type="dxa"/>
        </w:trPr>
        <w:tc>
          <w:tcPr>
            <w:tcW w:w="0" w:type="auto"/>
            <w:vAlign w:val="center"/>
            <w:hideMark/>
          </w:tcPr>
          <w:p w:rsidR="00A931BB" w:rsidRPr="00A931BB" w:rsidRDefault="00A931BB" w:rsidP="00A931BB">
            <w:r w:rsidRPr="00A931BB">
              <w:rPr>
                <w:b/>
                <w:bCs/>
              </w:rPr>
              <w:t>Pilot Training</w:t>
            </w:r>
          </w:p>
        </w:tc>
        <w:tc>
          <w:tcPr>
            <w:tcW w:w="0" w:type="auto"/>
            <w:vAlign w:val="center"/>
            <w:hideMark/>
          </w:tcPr>
          <w:p w:rsidR="00A931BB" w:rsidRPr="00A931BB" w:rsidRDefault="00A931BB" w:rsidP="00A931BB">
            <w:r w:rsidRPr="00A931BB">
              <w:t>Run training for test group</w:t>
            </w:r>
          </w:p>
        </w:tc>
        <w:tc>
          <w:tcPr>
            <w:tcW w:w="0" w:type="auto"/>
            <w:vAlign w:val="center"/>
            <w:hideMark/>
          </w:tcPr>
          <w:p w:rsidR="00A931BB" w:rsidRPr="00A931BB" w:rsidRDefault="00A931BB" w:rsidP="00A931BB">
            <w:r w:rsidRPr="00A931BB">
              <w:t>Week 3</w:t>
            </w:r>
          </w:p>
        </w:tc>
      </w:tr>
      <w:tr w:rsidR="00A931BB" w:rsidRPr="00A931BB" w:rsidTr="00A931BB">
        <w:trPr>
          <w:tblCellSpacing w:w="15" w:type="dxa"/>
        </w:trPr>
        <w:tc>
          <w:tcPr>
            <w:tcW w:w="0" w:type="auto"/>
            <w:vAlign w:val="center"/>
            <w:hideMark/>
          </w:tcPr>
          <w:p w:rsidR="00A931BB" w:rsidRPr="00A931BB" w:rsidRDefault="00A931BB" w:rsidP="00A931BB">
            <w:r w:rsidRPr="00A931BB">
              <w:rPr>
                <w:b/>
                <w:bCs/>
              </w:rPr>
              <w:t>Mass Training</w:t>
            </w:r>
          </w:p>
        </w:tc>
        <w:tc>
          <w:tcPr>
            <w:tcW w:w="0" w:type="auto"/>
            <w:vAlign w:val="center"/>
            <w:hideMark/>
          </w:tcPr>
          <w:p w:rsidR="00A931BB" w:rsidRPr="00A931BB" w:rsidRDefault="00A931BB" w:rsidP="00A931BB">
            <w:r w:rsidRPr="00A931BB">
              <w:t>Company-wide rollout</w:t>
            </w:r>
          </w:p>
        </w:tc>
        <w:tc>
          <w:tcPr>
            <w:tcW w:w="0" w:type="auto"/>
            <w:vAlign w:val="center"/>
            <w:hideMark/>
          </w:tcPr>
          <w:p w:rsidR="00A931BB" w:rsidRPr="00A931BB" w:rsidRDefault="00A931BB" w:rsidP="00A931BB">
            <w:r w:rsidRPr="00A931BB">
              <w:t>Weeks 4–5</w:t>
            </w:r>
          </w:p>
        </w:tc>
      </w:tr>
      <w:tr w:rsidR="00A931BB" w:rsidRPr="00A931BB" w:rsidTr="00A931BB">
        <w:trPr>
          <w:tblCellSpacing w:w="15" w:type="dxa"/>
        </w:trPr>
        <w:tc>
          <w:tcPr>
            <w:tcW w:w="0" w:type="auto"/>
            <w:vAlign w:val="center"/>
            <w:hideMark/>
          </w:tcPr>
          <w:p w:rsidR="00A931BB" w:rsidRPr="00A931BB" w:rsidRDefault="00A931BB" w:rsidP="00A931BB">
            <w:r w:rsidRPr="00A931BB">
              <w:rPr>
                <w:b/>
                <w:bCs/>
              </w:rPr>
              <w:t>Go-Live Support</w:t>
            </w:r>
          </w:p>
        </w:tc>
        <w:tc>
          <w:tcPr>
            <w:tcW w:w="0" w:type="auto"/>
            <w:vAlign w:val="center"/>
            <w:hideMark/>
          </w:tcPr>
          <w:p w:rsidR="00A931BB" w:rsidRPr="00A931BB" w:rsidRDefault="00A931BB" w:rsidP="00A931BB">
            <w:r w:rsidRPr="00A931BB">
              <w:t>Floor walkers, helpdesk boost</w:t>
            </w:r>
          </w:p>
        </w:tc>
        <w:tc>
          <w:tcPr>
            <w:tcW w:w="0" w:type="auto"/>
            <w:vAlign w:val="center"/>
            <w:hideMark/>
          </w:tcPr>
          <w:p w:rsidR="00A931BB" w:rsidRPr="00A931BB" w:rsidRDefault="00A931BB" w:rsidP="00A931BB">
            <w:r w:rsidRPr="00A931BB">
              <w:t>Launch Week</w:t>
            </w:r>
          </w:p>
        </w:tc>
      </w:tr>
      <w:tr w:rsidR="00A931BB" w:rsidRPr="00A931BB" w:rsidTr="00A931BB">
        <w:trPr>
          <w:tblCellSpacing w:w="15" w:type="dxa"/>
        </w:trPr>
        <w:tc>
          <w:tcPr>
            <w:tcW w:w="0" w:type="auto"/>
            <w:vAlign w:val="center"/>
            <w:hideMark/>
          </w:tcPr>
          <w:p w:rsidR="00A931BB" w:rsidRPr="00A931BB" w:rsidRDefault="00A931BB" w:rsidP="00A931BB">
            <w:r w:rsidRPr="00A931BB">
              <w:rPr>
                <w:b/>
                <w:bCs/>
              </w:rPr>
              <w:t>Post-Go-Live</w:t>
            </w:r>
          </w:p>
        </w:tc>
        <w:tc>
          <w:tcPr>
            <w:tcW w:w="0" w:type="auto"/>
            <w:vAlign w:val="center"/>
            <w:hideMark/>
          </w:tcPr>
          <w:p w:rsidR="00A931BB" w:rsidRPr="00A931BB" w:rsidRDefault="00A931BB" w:rsidP="00A931BB">
            <w:r w:rsidRPr="00A931BB">
              <w:t>Refresher sessions, updates</w:t>
            </w:r>
          </w:p>
        </w:tc>
        <w:tc>
          <w:tcPr>
            <w:tcW w:w="0" w:type="auto"/>
            <w:vAlign w:val="center"/>
            <w:hideMark/>
          </w:tcPr>
          <w:p w:rsidR="00A931BB" w:rsidRPr="00A931BB" w:rsidRDefault="00A931BB" w:rsidP="00A931BB">
            <w:r w:rsidRPr="00A931BB">
              <w:t>Ongoing for 3 months</w:t>
            </w:r>
          </w:p>
        </w:tc>
      </w:tr>
    </w:tbl>
    <w:p w:rsidR="00A931BB" w:rsidRPr="00A931BB" w:rsidRDefault="00A931BB" w:rsidP="00A931BB">
      <w:pPr>
        <w:rPr>
          <w:b/>
          <w:bCs/>
        </w:rPr>
      </w:pPr>
      <w:r w:rsidRPr="00A931BB">
        <w:rPr>
          <w:b/>
          <w:bCs/>
        </w:rPr>
        <w:t>6. Training Content by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6131"/>
      </w:tblGrid>
      <w:tr w:rsidR="00A931BB" w:rsidRPr="00A931BB" w:rsidTr="00A931BB">
        <w:trPr>
          <w:tblHeader/>
          <w:tblCellSpacing w:w="15" w:type="dxa"/>
        </w:trPr>
        <w:tc>
          <w:tcPr>
            <w:tcW w:w="0" w:type="auto"/>
            <w:vAlign w:val="center"/>
            <w:hideMark/>
          </w:tcPr>
          <w:p w:rsidR="00A931BB" w:rsidRPr="00A931BB" w:rsidRDefault="00A931BB" w:rsidP="00A931BB">
            <w:pPr>
              <w:rPr>
                <w:b/>
                <w:bCs/>
              </w:rPr>
            </w:pPr>
            <w:r w:rsidRPr="00A931BB">
              <w:rPr>
                <w:b/>
                <w:bCs/>
              </w:rPr>
              <w:t>Role</w:t>
            </w:r>
          </w:p>
        </w:tc>
        <w:tc>
          <w:tcPr>
            <w:tcW w:w="0" w:type="auto"/>
            <w:vAlign w:val="center"/>
            <w:hideMark/>
          </w:tcPr>
          <w:p w:rsidR="00A931BB" w:rsidRPr="00A931BB" w:rsidRDefault="00A931BB" w:rsidP="00A931BB">
            <w:pPr>
              <w:rPr>
                <w:b/>
                <w:bCs/>
              </w:rPr>
            </w:pPr>
            <w:r w:rsidRPr="00A931BB">
              <w:rPr>
                <w:b/>
                <w:bCs/>
              </w:rPr>
              <w:t>Key Topics</w:t>
            </w:r>
          </w:p>
        </w:tc>
      </w:tr>
      <w:tr w:rsidR="00A931BB" w:rsidRPr="00A931BB" w:rsidTr="00A931BB">
        <w:trPr>
          <w:tblCellSpacing w:w="15" w:type="dxa"/>
        </w:trPr>
        <w:tc>
          <w:tcPr>
            <w:tcW w:w="0" w:type="auto"/>
            <w:vAlign w:val="center"/>
            <w:hideMark/>
          </w:tcPr>
          <w:p w:rsidR="00A931BB" w:rsidRPr="00A931BB" w:rsidRDefault="00A931BB" w:rsidP="00A931BB">
            <w:r w:rsidRPr="00A931BB">
              <w:t>Agents</w:t>
            </w:r>
          </w:p>
        </w:tc>
        <w:tc>
          <w:tcPr>
            <w:tcW w:w="0" w:type="auto"/>
            <w:vAlign w:val="center"/>
            <w:hideMark/>
          </w:tcPr>
          <w:p w:rsidR="00A931BB" w:rsidRPr="00A931BB" w:rsidRDefault="00A931BB" w:rsidP="00A931BB">
            <w:r w:rsidRPr="00A931BB">
              <w:t>Logging tickets, chatbot handoffs, FAQs, SLA awareness</w:t>
            </w:r>
          </w:p>
        </w:tc>
      </w:tr>
      <w:tr w:rsidR="00A931BB" w:rsidRPr="00A931BB" w:rsidTr="00A931BB">
        <w:trPr>
          <w:tblCellSpacing w:w="15" w:type="dxa"/>
        </w:trPr>
        <w:tc>
          <w:tcPr>
            <w:tcW w:w="0" w:type="auto"/>
            <w:vAlign w:val="center"/>
            <w:hideMark/>
          </w:tcPr>
          <w:p w:rsidR="00A931BB" w:rsidRPr="00A931BB" w:rsidRDefault="00A931BB" w:rsidP="00A931BB">
            <w:r w:rsidRPr="00A931BB">
              <w:t>Supervisors</w:t>
            </w:r>
          </w:p>
        </w:tc>
        <w:tc>
          <w:tcPr>
            <w:tcW w:w="0" w:type="auto"/>
            <w:vAlign w:val="center"/>
            <w:hideMark/>
          </w:tcPr>
          <w:p w:rsidR="00A931BB" w:rsidRPr="00A931BB" w:rsidRDefault="00A931BB" w:rsidP="00A931BB">
            <w:r w:rsidRPr="00A931BB">
              <w:t>Dashboards, reporting, ticket escalation, agent analytics</w:t>
            </w:r>
          </w:p>
        </w:tc>
      </w:tr>
      <w:tr w:rsidR="00A931BB" w:rsidRPr="00A931BB" w:rsidTr="00A931BB">
        <w:trPr>
          <w:tblCellSpacing w:w="15" w:type="dxa"/>
        </w:trPr>
        <w:tc>
          <w:tcPr>
            <w:tcW w:w="0" w:type="auto"/>
            <w:vAlign w:val="center"/>
            <w:hideMark/>
          </w:tcPr>
          <w:p w:rsidR="00A931BB" w:rsidRPr="00A931BB" w:rsidRDefault="00A931BB" w:rsidP="00A931BB">
            <w:r w:rsidRPr="00A931BB">
              <w:t>IT/Admins</w:t>
            </w:r>
          </w:p>
        </w:tc>
        <w:tc>
          <w:tcPr>
            <w:tcW w:w="0" w:type="auto"/>
            <w:vAlign w:val="center"/>
            <w:hideMark/>
          </w:tcPr>
          <w:p w:rsidR="00A931BB" w:rsidRPr="00A931BB" w:rsidRDefault="00A931BB" w:rsidP="00A931BB">
            <w:r w:rsidRPr="00A931BB">
              <w:t>Backend controls, audit logs, user management, data backups</w:t>
            </w:r>
          </w:p>
        </w:tc>
      </w:tr>
      <w:tr w:rsidR="00A931BB" w:rsidRPr="00A931BB" w:rsidTr="00A931BB">
        <w:trPr>
          <w:tblCellSpacing w:w="15" w:type="dxa"/>
        </w:trPr>
        <w:tc>
          <w:tcPr>
            <w:tcW w:w="0" w:type="auto"/>
            <w:vAlign w:val="center"/>
            <w:hideMark/>
          </w:tcPr>
          <w:p w:rsidR="00A931BB" w:rsidRPr="00A931BB" w:rsidRDefault="00A931BB" w:rsidP="00A931BB">
            <w:r w:rsidRPr="00A931BB">
              <w:t>Sales/Marketing</w:t>
            </w:r>
          </w:p>
        </w:tc>
        <w:tc>
          <w:tcPr>
            <w:tcW w:w="0" w:type="auto"/>
            <w:vAlign w:val="center"/>
            <w:hideMark/>
          </w:tcPr>
          <w:p w:rsidR="00A931BB" w:rsidRPr="00A931BB" w:rsidRDefault="00A931BB" w:rsidP="00A931BB">
            <w:r w:rsidRPr="00A931BB">
              <w:t>CRM touchpoints, lead tracking, campaign tagging</w:t>
            </w:r>
          </w:p>
        </w:tc>
      </w:tr>
      <w:tr w:rsidR="00A931BB" w:rsidRPr="00A931BB" w:rsidTr="00A931BB">
        <w:trPr>
          <w:tblCellSpacing w:w="15" w:type="dxa"/>
        </w:trPr>
        <w:tc>
          <w:tcPr>
            <w:tcW w:w="0" w:type="auto"/>
            <w:vAlign w:val="center"/>
            <w:hideMark/>
          </w:tcPr>
          <w:p w:rsidR="00A931BB" w:rsidRPr="00A931BB" w:rsidRDefault="00A931BB" w:rsidP="00A931BB">
            <w:r w:rsidRPr="00A931BB">
              <w:t>Customers</w:t>
            </w:r>
          </w:p>
        </w:tc>
        <w:tc>
          <w:tcPr>
            <w:tcW w:w="0" w:type="auto"/>
            <w:vAlign w:val="center"/>
            <w:hideMark/>
          </w:tcPr>
          <w:p w:rsidR="00A931BB" w:rsidRPr="00A931BB" w:rsidRDefault="00A931BB" w:rsidP="00A931BB">
            <w:r w:rsidRPr="00A931BB">
              <w:t>Portal access, chat usage, ticket creation, feedback submission</w:t>
            </w:r>
          </w:p>
        </w:tc>
      </w:tr>
    </w:tbl>
    <w:p w:rsidR="00A931BB" w:rsidRPr="00A931BB" w:rsidRDefault="00A931BB" w:rsidP="00A931BB">
      <w:pPr>
        <w:rPr>
          <w:b/>
          <w:bCs/>
        </w:rPr>
      </w:pPr>
      <w:r w:rsidRPr="00A931BB">
        <w:rPr>
          <w:b/>
          <w:bCs/>
        </w:rPr>
        <w:t>7. Adoption Strategy Components</w:t>
      </w:r>
    </w:p>
    <w:p w:rsidR="00A931BB" w:rsidRPr="00A931BB" w:rsidRDefault="00A931BB" w:rsidP="00A931BB">
      <w:pPr>
        <w:numPr>
          <w:ilvl w:val="0"/>
          <w:numId w:val="2"/>
        </w:numPr>
      </w:pPr>
      <w:r w:rsidRPr="00A931BB">
        <w:rPr>
          <w:b/>
          <w:bCs/>
        </w:rPr>
        <w:t>Change Champions</w:t>
      </w:r>
    </w:p>
    <w:p w:rsidR="00A931BB" w:rsidRPr="00A931BB" w:rsidRDefault="00A931BB" w:rsidP="00A931BB">
      <w:pPr>
        <w:numPr>
          <w:ilvl w:val="1"/>
          <w:numId w:val="2"/>
        </w:numPr>
      </w:pPr>
      <w:r w:rsidRPr="00A931BB">
        <w:t>Designate tech-savvy ambassadors in every team to drive peer learning.</w:t>
      </w:r>
    </w:p>
    <w:p w:rsidR="00A931BB" w:rsidRPr="00A931BB" w:rsidRDefault="00A931BB" w:rsidP="00A931BB">
      <w:pPr>
        <w:numPr>
          <w:ilvl w:val="0"/>
          <w:numId w:val="2"/>
        </w:numPr>
      </w:pPr>
      <w:r w:rsidRPr="00A931BB">
        <w:rPr>
          <w:b/>
          <w:bCs/>
        </w:rPr>
        <w:t>Gamification and Incentives</w:t>
      </w:r>
    </w:p>
    <w:p w:rsidR="00A931BB" w:rsidRPr="00A931BB" w:rsidRDefault="00A931BB" w:rsidP="00A931BB">
      <w:pPr>
        <w:numPr>
          <w:ilvl w:val="1"/>
          <w:numId w:val="2"/>
        </w:numPr>
      </w:pPr>
      <w:r w:rsidRPr="00A931BB">
        <w:t>Leaderboards for early adopters</w:t>
      </w:r>
    </w:p>
    <w:p w:rsidR="00A931BB" w:rsidRPr="00A931BB" w:rsidRDefault="00A931BB" w:rsidP="00A931BB">
      <w:pPr>
        <w:numPr>
          <w:ilvl w:val="1"/>
          <w:numId w:val="2"/>
        </w:numPr>
      </w:pPr>
      <w:r w:rsidRPr="00A931BB">
        <w:lastRenderedPageBreak/>
        <w:t>Completion badges/certificates</w:t>
      </w:r>
    </w:p>
    <w:p w:rsidR="00A931BB" w:rsidRPr="00A931BB" w:rsidRDefault="00A931BB" w:rsidP="00A931BB">
      <w:pPr>
        <w:numPr>
          <w:ilvl w:val="1"/>
          <w:numId w:val="2"/>
        </w:numPr>
      </w:pPr>
      <w:r w:rsidRPr="00A931BB">
        <w:t>Recognition during staff meetings</w:t>
      </w:r>
    </w:p>
    <w:p w:rsidR="00A931BB" w:rsidRPr="00A931BB" w:rsidRDefault="00A931BB" w:rsidP="00A931BB">
      <w:pPr>
        <w:numPr>
          <w:ilvl w:val="0"/>
          <w:numId w:val="2"/>
        </w:numPr>
      </w:pPr>
      <w:r w:rsidRPr="00A931BB">
        <w:rPr>
          <w:b/>
          <w:bCs/>
        </w:rPr>
        <w:t>Onboarding Journey</w:t>
      </w:r>
    </w:p>
    <w:p w:rsidR="00A931BB" w:rsidRPr="00A931BB" w:rsidRDefault="00A931BB" w:rsidP="00A931BB">
      <w:pPr>
        <w:numPr>
          <w:ilvl w:val="1"/>
          <w:numId w:val="2"/>
        </w:numPr>
      </w:pPr>
      <w:r w:rsidRPr="00A931BB">
        <w:t>A structured 30-60-90 day plan for new users with milestones and learning paths.</w:t>
      </w:r>
    </w:p>
    <w:p w:rsidR="00A931BB" w:rsidRPr="00A931BB" w:rsidRDefault="00A931BB" w:rsidP="00A931BB">
      <w:pPr>
        <w:numPr>
          <w:ilvl w:val="0"/>
          <w:numId w:val="2"/>
        </w:numPr>
      </w:pPr>
      <w:r w:rsidRPr="00A931BB">
        <w:rPr>
          <w:b/>
          <w:bCs/>
        </w:rPr>
        <w:t>Self-Service Support</w:t>
      </w:r>
    </w:p>
    <w:p w:rsidR="00A931BB" w:rsidRPr="00A931BB" w:rsidRDefault="00A931BB" w:rsidP="00A931BB">
      <w:pPr>
        <w:numPr>
          <w:ilvl w:val="1"/>
          <w:numId w:val="2"/>
        </w:numPr>
      </w:pPr>
      <w:r w:rsidRPr="00A931BB">
        <w:t>Searchable knowledge base, chatbot support, and tutorial library.</w:t>
      </w:r>
    </w:p>
    <w:p w:rsidR="00A931BB" w:rsidRPr="00A931BB" w:rsidRDefault="00A931BB" w:rsidP="00A931BB">
      <w:pPr>
        <w:rPr>
          <w:b/>
          <w:bCs/>
        </w:rPr>
      </w:pPr>
      <w:r w:rsidRPr="00A931BB">
        <w:rPr>
          <w:b/>
          <w:bCs/>
        </w:rPr>
        <w:t>8. Support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gridCol w:w="5247"/>
      </w:tblGrid>
      <w:tr w:rsidR="00A931BB" w:rsidRPr="00A931BB" w:rsidTr="00A931BB">
        <w:trPr>
          <w:tblHeader/>
          <w:tblCellSpacing w:w="15" w:type="dxa"/>
        </w:trPr>
        <w:tc>
          <w:tcPr>
            <w:tcW w:w="0" w:type="auto"/>
            <w:vAlign w:val="center"/>
            <w:hideMark/>
          </w:tcPr>
          <w:p w:rsidR="00A931BB" w:rsidRPr="00A931BB" w:rsidRDefault="00A931BB" w:rsidP="00A931BB">
            <w:pPr>
              <w:rPr>
                <w:b/>
                <w:bCs/>
              </w:rPr>
            </w:pPr>
            <w:r w:rsidRPr="00A931BB">
              <w:rPr>
                <w:b/>
                <w:bCs/>
              </w:rPr>
              <w:t>Support Channel</w:t>
            </w:r>
          </w:p>
        </w:tc>
        <w:tc>
          <w:tcPr>
            <w:tcW w:w="0" w:type="auto"/>
            <w:vAlign w:val="center"/>
            <w:hideMark/>
          </w:tcPr>
          <w:p w:rsidR="00A931BB" w:rsidRPr="00A931BB" w:rsidRDefault="00A931BB" w:rsidP="00A931BB">
            <w:pPr>
              <w:rPr>
                <w:b/>
                <w:bCs/>
              </w:rPr>
            </w:pPr>
            <w:r w:rsidRPr="00A931BB">
              <w:rPr>
                <w:b/>
                <w:bCs/>
              </w:rPr>
              <w:t>Description</w:t>
            </w:r>
          </w:p>
        </w:tc>
      </w:tr>
      <w:tr w:rsidR="00A931BB" w:rsidRPr="00A931BB" w:rsidTr="00A931BB">
        <w:trPr>
          <w:tblCellSpacing w:w="15" w:type="dxa"/>
        </w:trPr>
        <w:tc>
          <w:tcPr>
            <w:tcW w:w="0" w:type="auto"/>
            <w:vAlign w:val="center"/>
            <w:hideMark/>
          </w:tcPr>
          <w:p w:rsidR="00A931BB" w:rsidRPr="00A931BB" w:rsidRDefault="00A931BB" w:rsidP="00A931BB">
            <w:r w:rsidRPr="00A931BB">
              <w:t>Helpdesk/Support Team</w:t>
            </w:r>
          </w:p>
        </w:tc>
        <w:tc>
          <w:tcPr>
            <w:tcW w:w="0" w:type="auto"/>
            <w:vAlign w:val="center"/>
            <w:hideMark/>
          </w:tcPr>
          <w:p w:rsidR="00A931BB" w:rsidRPr="00A931BB" w:rsidRDefault="00A931BB" w:rsidP="00A931BB">
            <w:r w:rsidRPr="00A931BB">
              <w:t>Tier 1 support via phone/email/chat</w:t>
            </w:r>
          </w:p>
        </w:tc>
      </w:tr>
      <w:tr w:rsidR="00A931BB" w:rsidRPr="00A931BB" w:rsidTr="00A931BB">
        <w:trPr>
          <w:tblCellSpacing w:w="15" w:type="dxa"/>
        </w:trPr>
        <w:tc>
          <w:tcPr>
            <w:tcW w:w="0" w:type="auto"/>
            <w:vAlign w:val="center"/>
            <w:hideMark/>
          </w:tcPr>
          <w:p w:rsidR="00A931BB" w:rsidRPr="00A931BB" w:rsidRDefault="00A931BB" w:rsidP="00A931BB">
            <w:r w:rsidRPr="00A931BB">
              <w:t>Peer Learning Circles</w:t>
            </w:r>
          </w:p>
        </w:tc>
        <w:tc>
          <w:tcPr>
            <w:tcW w:w="0" w:type="auto"/>
            <w:vAlign w:val="center"/>
            <w:hideMark/>
          </w:tcPr>
          <w:p w:rsidR="00A931BB" w:rsidRPr="00A931BB" w:rsidRDefault="00A931BB" w:rsidP="00A931BB">
            <w:r w:rsidRPr="00A931BB">
              <w:t>Team-level group check-ins for Q&amp;A</w:t>
            </w:r>
          </w:p>
        </w:tc>
      </w:tr>
      <w:tr w:rsidR="00A931BB" w:rsidRPr="00A931BB" w:rsidTr="00A931BB">
        <w:trPr>
          <w:tblCellSpacing w:w="15" w:type="dxa"/>
        </w:trPr>
        <w:tc>
          <w:tcPr>
            <w:tcW w:w="0" w:type="auto"/>
            <w:vAlign w:val="center"/>
            <w:hideMark/>
          </w:tcPr>
          <w:p w:rsidR="00A931BB" w:rsidRPr="00A931BB" w:rsidRDefault="00A931BB" w:rsidP="00A931BB">
            <w:r w:rsidRPr="00A931BB">
              <w:t>"Ask an Expert" Sessions</w:t>
            </w:r>
          </w:p>
        </w:tc>
        <w:tc>
          <w:tcPr>
            <w:tcW w:w="0" w:type="auto"/>
            <w:vAlign w:val="center"/>
            <w:hideMark/>
          </w:tcPr>
          <w:p w:rsidR="00A931BB" w:rsidRPr="00A931BB" w:rsidRDefault="00A931BB" w:rsidP="00A931BB">
            <w:r w:rsidRPr="00A931BB">
              <w:t>Weekly drop-in sessions hosted by trainers</w:t>
            </w:r>
          </w:p>
        </w:tc>
      </w:tr>
      <w:tr w:rsidR="00A931BB" w:rsidRPr="00A931BB" w:rsidTr="00A931BB">
        <w:trPr>
          <w:tblCellSpacing w:w="15" w:type="dxa"/>
        </w:trPr>
        <w:tc>
          <w:tcPr>
            <w:tcW w:w="0" w:type="auto"/>
            <w:vAlign w:val="center"/>
            <w:hideMark/>
          </w:tcPr>
          <w:p w:rsidR="00A931BB" w:rsidRPr="00A931BB" w:rsidRDefault="00A931BB" w:rsidP="00A931BB">
            <w:r w:rsidRPr="00A931BB">
              <w:t>Learning Management System</w:t>
            </w:r>
          </w:p>
        </w:tc>
        <w:tc>
          <w:tcPr>
            <w:tcW w:w="0" w:type="auto"/>
            <w:vAlign w:val="center"/>
            <w:hideMark/>
          </w:tcPr>
          <w:p w:rsidR="00A931BB" w:rsidRPr="00A931BB" w:rsidRDefault="00A931BB" w:rsidP="00A931BB">
            <w:r w:rsidRPr="00A931BB">
              <w:t>Centralized access to all training content and tracking</w:t>
            </w:r>
          </w:p>
        </w:tc>
      </w:tr>
    </w:tbl>
    <w:p w:rsidR="00A931BB" w:rsidRPr="00A931BB" w:rsidRDefault="00A931BB" w:rsidP="00A931BB">
      <w:pPr>
        <w:rPr>
          <w:b/>
          <w:bCs/>
        </w:rPr>
      </w:pPr>
      <w:r w:rsidRPr="00A931BB">
        <w:rPr>
          <w:b/>
          <w:bCs/>
        </w:rPr>
        <w:t>9. Tools &amp; Platforms</w:t>
      </w:r>
    </w:p>
    <w:p w:rsidR="00A931BB" w:rsidRPr="00A931BB" w:rsidRDefault="00A931BB" w:rsidP="00A931BB">
      <w:pPr>
        <w:numPr>
          <w:ilvl w:val="0"/>
          <w:numId w:val="3"/>
        </w:numPr>
      </w:pPr>
      <w:r w:rsidRPr="00A931BB">
        <w:rPr>
          <w:b/>
          <w:bCs/>
        </w:rPr>
        <w:t>LMS</w:t>
      </w:r>
      <w:r w:rsidRPr="00A931BB">
        <w:t>: Moodle or TalentLMS</w:t>
      </w:r>
    </w:p>
    <w:p w:rsidR="00A931BB" w:rsidRPr="00A931BB" w:rsidRDefault="00A931BB" w:rsidP="00A931BB">
      <w:pPr>
        <w:numPr>
          <w:ilvl w:val="0"/>
          <w:numId w:val="3"/>
        </w:numPr>
      </w:pPr>
      <w:r w:rsidRPr="00A931BB">
        <w:rPr>
          <w:b/>
          <w:bCs/>
        </w:rPr>
        <w:t>Webinar Platform</w:t>
      </w:r>
      <w:r w:rsidRPr="00A931BB">
        <w:t>: Zoom/MS Teams</w:t>
      </w:r>
    </w:p>
    <w:p w:rsidR="00A931BB" w:rsidRPr="00A931BB" w:rsidRDefault="00A931BB" w:rsidP="00A931BB">
      <w:pPr>
        <w:numPr>
          <w:ilvl w:val="0"/>
          <w:numId w:val="3"/>
        </w:numPr>
      </w:pPr>
      <w:r w:rsidRPr="00A931BB">
        <w:rPr>
          <w:b/>
          <w:bCs/>
        </w:rPr>
        <w:t>Knowledge Base</w:t>
      </w:r>
      <w:r w:rsidRPr="00A931BB">
        <w:t>: Confluence or Zendesk</w:t>
      </w:r>
    </w:p>
    <w:p w:rsidR="00A931BB" w:rsidRPr="00A931BB" w:rsidRDefault="00A931BB" w:rsidP="00A931BB">
      <w:pPr>
        <w:numPr>
          <w:ilvl w:val="0"/>
          <w:numId w:val="3"/>
        </w:numPr>
      </w:pPr>
      <w:r w:rsidRPr="00A931BB">
        <w:rPr>
          <w:b/>
          <w:bCs/>
        </w:rPr>
        <w:t>Training Tracker</w:t>
      </w:r>
      <w:r w:rsidRPr="00A931BB">
        <w:t>: Excel dashboard or HRIS integration</w:t>
      </w:r>
    </w:p>
    <w:p w:rsidR="00A931BB" w:rsidRPr="00A931BB" w:rsidRDefault="00A931BB" w:rsidP="00A931BB">
      <w:pPr>
        <w:rPr>
          <w:b/>
          <w:bCs/>
        </w:rPr>
      </w:pPr>
      <w:r w:rsidRPr="00A931BB">
        <w:rPr>
          <w:b/>
          <w:bCs/>
        </w:rPr>
        <w:t>10. Success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2782"/>
      </w:tblGrid>
      <w:tr w:rsidR="00A931BB" w:rsidRPr="00A931BB" w:rsidTr="00A931BB">
        <w:trPr>
          <w:tblHeader/>
          <w:tblCellSpacing w:w="15" w:type="dxa"/>
        </w:trPr>
        <w:tc>
          <w:tcPr>
            <w:tcW w:w="0" w:type="auto"/>
            <w:vAlign w:val="center"/>
            <w:hideMark/>
          </w:tcPr>
          <w:p w:rsidR="00A931BB" w:rsidRPr="00A931BB" w:rsidRDefault="00A931BB" w:rsidP="00A931BB">
            <w:pPr>
              <w:rPr>
                <w:b/>
                <w:bCs/>
              </w:rPr>
            </w:pPr>
            <w:r w:rsidRPr="00A931BB">
              <w:rPr>
                <w:b/>
                <w:bCs/>
              </w:rPr>
              <w:t>Metric</w:t>
            </w:r>
          </w:p>
        </w:tc>
        <w:tc>
          <w:tcPr>
            <w:tcW w:w="0" w:type="auto"/>
            <w:vAlign w:val="center"/>
            <w:hideMark/>
          </w:tcPr>
          <w:p w:rsidR="00A931BB" w:rsidRPr="00A931BB" w:rsidRDefault="00A931BB" w:rsidP="00A931BB">
            <w:pPr>
              <w:rPr>
                <w:b/>
                <w:bCs/>
              </w:rPr>
            </w:pPr>
            <w:r w:rsidRPr="00A931BB">
              <w:rPr>
                <w:b/>
                <w:bCs/>
              </w:rPr>
              <w:t>Target</w:t>
            </w:r>
          </w:p>
        </w:tc>
      </w:tr>
      <w:tr w:rsidR="00A931BB" w:rsidRPr="00A931BB" w:rsidTr="00A931BB">
        <w:trPr>
          <w:tblCellSpacing w:w="15" w:type="dxa"/>
        </w:trPr>
        <w:tc>
          <w:tcPr>
            <w:tcW w:w="0" w:type="auto"/>
            <w:vAlign w:val="center"/>
            <w:hideMark/>
          </w:tcPr>
          <w:p w:rsidR="00A931BB" w:rsidRPr="00A931BB" w:rsidRDefault="00A931BB" w:rsidP="00A931BB">
            <w:r w:rsidRPr="00A931BB">
              <w:t>Training Completion Rate</w:t>
            </w:r>
          </w:p>
        </w:tc>
        <w:tc>
          <w:tcPr>
            <w:tcW w:w="0" w:type="auto"/>
            <w:vAlign w:val="center"/>
            <w:hideMark/>
          </w:tcPr>
          <w:p w:rsidR="00A931BB" w:rsidRPr="00A931BB" w:rsidRDefault="00A931BB" w:rsidP="00A931BB">
            <w:r w:rsidRPr="00A931BB">
              <w:t>95%+ of all target users</w:t>
            </w:r>
          </w:p>
        </w:tc>
      </w:tr>
      <w:tr w:rsidR="00A931BB" w:rsidRPr="00A931BB" w:rsidTr="00A931BB">
        <w:trPr>
          <w:tblCellSpacing w:w="15" w:type="dxa"/>
        </w:trPr>
        <w:tc>
          <w:tcPr>
            <w:tcW w:w="0" w:type="auto"/>
            <w:vAlign w:val="center"/>
            <w:hideMark/>
          </w:tcPr>
          <w:p w:rsidR="00A931BB" w:rsidRPr="00A931BB" w:rsidRDefault="00A931BB" w:rsidP="00A931BB">
            <w:r w:rsidRPr="00A931BB">
              <w:t>Customer Service Agent Proficiency</w:t>
            </w:r>
          </w:p>
        </w:tc>
        <w:tc>
          <w:tcPr>
            <w:tcW w:w="0" w:type="auto"/>
            <w:vAlign w:val="center"/>
            <w:hideMark/>
          </w:tcPr>
          <w:p w:rsidR="00A931BB" w:rsidRPr="00A931BB" w:rsidRDefault="00A931BB" w:rsidP="00A931BB">
            <w:r w:rsidRPr="00A931BB">
              <w:t>≥ 85% on post-training tests</w:t>
            </w:r>
          </w:p>
        </w:tc>
      </w:tr>
      <w:tr w:rsidR="00A931BB" w:rsidRPr="00A931BB" w:rsidTr="00A931BB">
        <w:trPr>
          <w:tblCellSpacing w:w="15" w:type="dxa"/>
        </w:trPr>
        <w:tc>
          <w:tcPr>
            <w:tcW w:w="0" w:type="auto"/>
            <w:vAlign w:val="center"/>
            <w:hideMark/>
          </w:tcPr>
          <w:p w:rsidR="00A931BB" w:rsidRPr="00A931BB" w:rsidRDefault="00A931BB" w:rsidP="00A931BB">
            <w:r w:rsidRPr="00A931BB">
              <w:t>LMS Usage Engagement</w:t>
            </w:r>
          </w:p>
        </w:tc>
        <w:tc>
          <w:tcPr>
            <w:tcW w:w="0" w:type="auto"/>
            <w:vAlign w:val="center"/>
            <w:hideMark/>
          </w:tcPr>
          <w:p w:rsidR="00A931BB" w:rsidRPr="00A931BB" w:rsidRDefault="00A931BB" w:rsidP="00A931BB">
            <w:r w:rsidRPr="00A931BB">
              <w:t>≥ 80% logins within 7 days</w:t>
            </w:r>
          </w:p>
        </w:tc>
      </w:tr>
      <w:tr w:rsidR="00A931BB" w:rsidRPr="00A931BB" w:rsidTr="00A931BB">
        <w:trPr>
          <w:tblCellSpacing w:w="15" w:type="dxa"/>
        </w:trPr>
        <w:tc>
          <w:tcPr>
            <w:tcW w:w="0" w:type="auto"/>
            <w:vAlign w:val="center"/>
            <w:hideMark/>
          </w:tcPr>
          <w:p w:rsidR="00A931BB" w:rsidRPr="00A931BB" w:rsidRDefault="00A931BB" w:rsidP="00A931BB">
            <w:r w:rsidRPr="00A931BB">
              <w:t>Platform Adoption</w:t>
            </w:r>
          </w:p>
        </w:tc>
        <w:tc>
          <w:tcPr>
            <w:tcW w:w="0" w:type="auto"/>
            <w:vAlign w:val="center"/>
            <w:hideMark/>
          </w:tcPr>
          <w:p w:rsidR="00A931BB" w:rsidRPr="00A931BB" w:rsidRDefault="00A931BB" w:rsidP="00A931BB">
            <w:r w:rsidRPr="00A931BB">
              <w:t>≥ 80% within 30 days</w:t>
            </w:r>
          </w:p>
        </w:tc>
      </w:tr>
      <w:tr w:rsidR="00A931BB" w:rsidRPr="00A931BB" w:rsidTr="00A931BB">
        <w:trPr>
          <w:tblCellSpacing w:w="15" w:type="dxa"/>
        </w:trPr>
        <w:tc>
          <w:tcPr>
            <w:tcW w:w="0" w:type="auto"/>
            <w:vAlign w:val="center"/>
            <w:hideMark/>
          </w:tcPr>
          <w:p w:rsidR="00A931BB" w:rsidRPr="00A931BB" w:rsidRDefault="00A931BB" w:rsidP="00A931BB">
            <w:r w:rsidRPr="00A931BB">
              <w:t>Reduction in Support Tickets</w:t>
            </w:r>
          </w:p>
        </w:tc>
        <w:tc>
          <w:tcPr>
            <w:tcW w:w="0" w:type="auto"/>
            <w:vAlign w:val="center"/>
            <w:hideMark/>
          </w:tcPr>
          <w:p w:rsidR="00A931BB" w:rsidRPr="00A931BB" w:rsidRDefault="00A931BB" w:rsidP="00A931BB">
            <w:r w:rsidRPr="00A931BB">
              <w:t>30% drop post-training</w:t>
            </w:r>
          </w:p>
        </w:tc>
      </w:tr>
    </w:tbl>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62676"/>
    <w:multiLevelType w:val="multilevel"/>
    <w:tmpl w:val="8F926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36CD5"/>
    <w:multiLevelType w:val="multilevel"/>
    <w:tmpl w:val="065E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630C"/>
    <w:multiLevelType w:val="multilevel"/>
    <w:tmpl w:val="2ED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474541">
    <w:abstractNumId w:val="1"/>
  </w:num>
  <w:num w:numId="2" w16cid:durableId="301539745">
    <w:abstractNumId w:val="0"/>
  </w:num>
  <w:num w:numId="3" w16cid:durableId="1533347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BB"/>
    <w:rsid w:val="00180A00"/>
    <w:rsid w:val="001E0910"/>
    <w:rsid w:val="0028578E"/>
    <w:rsid w:val="002E1CA2"/>
    <w:rsid w:val="00A76492"/>
    <w:rsid w:val="00A931BB"/>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1D69"/>
  <w15:chartTrackingRefBased/>
  <w15:docId w15:val="{4E15C2FF-1AA2-4475-A9E6-7A891433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1BB"/>
    <w:rPr>
      <w:rFonts w:eastAsiaTheme="majorEastAsia" w:cstheme="majorBidi"/>
      <w:color w:val="272727" w:themeColor="text1" w:themeTint="D8"/>
    </w:rPr>
  </w:style>
  <w:style w:type="paragraph" w:styleId="Title">
    <w:name w:val="Title"/>
    <w:basedOn w:val="Normal"/>
    <w:next w:val="Normal"/>
    <w:link w:val="TitleChar"/>
    <w:uiPriority w:val="10"/>
    <w:qFormat/>
    <w:rsid w:val="00A93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1BB"/>
    <w:pPr>
      <w:spacing w:before="160"/>
      <w:jc w:val="center"/>
    </w:pPr>
    <w:rPr>
      <w:i/>
      <w:iCs/>
      <w:color w:val="404040" w:themeColor="text1" w:themeTint="BF"/>
    </w:rPr>
  </w:style>
  <w:style w:type="character" w:customStyle="1" w:styleId="QuoteChar">
    <w:name w:val="Quote Char"/>
    <w:basedOn w:val="DefaultParagraphFont"/>
    <w:link w:val="Quote"/>
    <w:uiPriority w:val="29"/>
    <w:rsid w:val="00A931BB"/>
    <w:rPr>
      <w:i/>
      <w:iCs/>
      <w:color w:val="404040" w:themeColor="text1" w:themeTint="BF"/>
    </w:rPr>
  </w:style>
  <w:style w:type="paragraph" w:styleId="ListParagraph">
    <w:name w:val="List Paragraph"/>
    <w:basedOn w:val="Normal"/>
    <w:uiPriority w:val="34"/>
    <w:qFormat/>
    <w:rsid w:val="00A931BB"/>
    <w:pPr>
      <w:ind w:left="720"/>
      <w:contextualSpacing/>
    </w:pPr>
  </w:style>
  <w:style w:type="character" w:styleId="IntenseEmphasis">
    <w:name w:val="Intense Emphasis"/>
    <w:basedOn w:val="DefaultParagraphFont"/>
    <w:uiPriority w:val="21"/>
    <w:qFormat/>
    <w:rsid w:val="00A931BB"/>
    <w:rPr>
      <w:i/>
      <w:iCs/>
      <w:color w:val="2F5496" w:themeColor="accent1" w:themeShade="BF"/>
    </w:rPr>
  </w:style>
  <w:style w:type="paragraph" w:styleId="IntenseQuote">
    <w:name w:val="Intense Quote"/>
    <w:basedOn w:val="Normal"/>
    <w:next w:val="Normal"/>
    <w:link w:val="IntenseQuoteChar"/>
    <w:uiPriority w:val="30"/>
    <w:qFormat/>
    <w:rsid w:val="00A93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1BB"/>
    <w:rPr>
      <w:i/>
      <w:iCs/>
      <w:color w:val="2F5496" w:themeColor="accent1" w:themeShade="BF"/>
    </w:rPr>
  </w:style>
  <w:style w:type="character" w:styleId="IntenseReference">
    <w:name w:val="Intense Reference"/>
    <w:basedOn w:val="DefaultParagraphFont"/>
    <w:uiPriority w:val="32"/>
    <w:qFormat/>
    <w:rsid w:val="00A931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5787">
      <w:bodyDiv w:val="1"/>
      <w:marLeft w:val="0"/>
      <w:marRight w:val="0"/>
      <w:marTop w:val="0"/>
      <w:marBottom w:val="0"/>
      <w:divBdr>
        <w:top w:val="none" w:sz="0" w:space="0" w:color="auto"/>
        <w:left w:val="none" w:sz="0" w:space="0" w:color="auto"/>
        <w:bottom w:val="none" w:sz="0" w:space="0" w:color="auto"/>
        <w:right w:val="none" w:sz="0" w:space="0" w:color="auto"/>
      </w:divBdr>
      <w:divsChild>
        <w:div w:id="344937480">
          <w:marLeft w:val="0"/>
          <w:marRight w:val="0"/>
          <w:marTop w:val="0"/>
          <w:marBottom w:val="0"/>
          <w:divBdr>
            <w:top w:val="none" w:sz="0" w:space="0" w:color="auto"/>
            <w:left w:val="none" w:sz="0" w:space="0" w:color="auto"/>
            <w:bottom w:val="none" w:sz="0" w:space="0" w:color="auto"/>
            <w:right w:val="none" w:sz="0" w:space="0" w:color="auto"/>
          </w:divBdr>
          <w:divsChild>
            <w:div w:id="1890873789">
              <w:marLeft w:val="0"/>
              <w:marRight w:val="0"/>
              <w:marTop w:val="0"/>
              <w:marBottom w:val="0"/>
              <w:divBdr>
                <w:top w:val="none" w:sz="0" w:space="0" w:color="auto"/>
                <w:left w:val="none" w:sz="0" w:space="0" w:color="auto"/>
                <w:bottom w:val="none" w:sz="0" w:space="0" w:color="auto"/>
                <w:right w:val="none" w:sz="0" w:space="0" w:color="auto"/>
              </w:divBdr>
            </w:div>
          </w:divsChild>
        </w:div>
        <w:div w:id="2131514058">
          <w:marLeft w:val="0"/>
          <w:marRight w:val="0"/>
          <w:marTop w:val="0"/>
          <w:marBottom w:val="0"/>
          <w:divBdr>
            <w:top w:val="none" w:sz="0" w:space="0" w:color="auto"/>
            <w:left w:val="none" w:sz="0" w:space="0" w:color="auto"/>
            <w:bottom w:val="none" w:sz="0" w:space="0" w:color="auto"/>
            <w:right w:val="none" w:sz="0" w:space="0" w:color="auto"/>
          </w:divBdr>
          <w:divsChild>
            <w:div w:id="81880211">
              <w:marLeft w:val="0"/>
              <w:marRight w:val="0"/>
              <w:marTop w:val="0"/>
              <w:marBottom w:val="0"/>
              <w:divBdr>
                <w:top w:val="none" w:sz="0" w:space="0" w:color="auto"/>
                <w:left w:val="none" w:sz="0" w:space="0" w:color="auto"/>
                <w:bottom w:val="none" w:sz="0" w:space="0" w:color="auto"/>
                <w:right w:val="none" w:sz="0" w:space="0" w:color="auto"/>
              </w:divBdr>
            </w:div>
          </w:divsChild>
        </w:div>
        <w:div w:id="1575772077">
          <w:marLeft w:val="0"/>
          <w:marRight w:val="0"/>
          <w:marTop w:val="0"/>
          <w:marBottom w:val="0"/>
          <w:divBdr>
            <w:top w:val="none" w:sz="0" w:space="0" w:color="auto"/>
            <w:left w:val="none" w:sz="0" w:space="0" w:color="auto"/>
            <w:bottom w:val="none" w:sz="0" w:space="0" w:color="auto"/>
            <w:right w:val="none" w:sz="0" w:space="0" w:color="auto"/>
          </w:divBdr>
          <w:divsChild>
            <w:div w:id="1499881247">
              <w:marLeft w:val="0"/>
              <w:marRight w:val="0"/>
              <w:marTop w:val="0"/>
              <w:marBottom w:val="0"/>
              <w:divBdr>
                <w:top w:val="none" w:sz="0" w:space="0" w:color="auto"/>
                <w:left w:val="none" w:sz="0" w:space="0" w:color="auto"/>
                <w:bottom w:val="none" w:sz="0" w:space="0" w:color="auto"/>
                <w:right w:val="none" w:sz="0" w:space="0" w:color="auto"/>
              </w:divBdr>
            </w:div>
          </w:divsChild>
        </w:div>
        <w:div w:id="84234396">
          <w:marLeft w:val="0"/>
          <w:marRight w:val="0"/>
          <w:marTop w:val="0"/>
          <w:marBottom w:val="0"/>
          <w:divBdr>
            <w:top w:val="none" w:sz="0" w:space="0" w:color="auto"/>
            <w:left w:val="none" w:sz="0" w:space="0" w:color="auto"/>
            <w:bottom w:val="none" w:sz="0" w:space="0" w:color="auto"/>
            <w:right w:val="none" w:sz="0" w:space="0" w:color="auto"/>
          </w:divBdr>
          <w:divsChild>
            <w:div w:id="1753429293">
              <w:marLeft w:val="0"/>
              <w:marRight w:val="0"/>
              <w:marTop w:val="0"/>
              <w:marBottom w:val="0"/>
              <w:divBdr>
                <w:top w:val="none" w:sz="0" w:space="0" w:color="auto"/>
                <w:left w:val="none" w:sz="0" w:space="0" w:color="auto"/>
                <w:bottom w:val="none" w:sz="0" w:space="0" w:color="auto"/>
                <w:right w:val="none" w:sz="0" w:space="0" w:color="auto"/>
              </w:divBdr>
            </w:div>
          </w:divsChild>
        </w:div>
        <w:div w:id="708065765">
          <w:marLeft w:val="0"/>
          <w:marRight w:val="0"/>
          <w:marTop w:val="0"/>
          <w:marBottom w:val="0"/>
          <w:divBdr>
            <w:top w:val="none" w:sz="0" w:space="0" w:color="auto"/>
            <w:left w:val="none" w:sz="0" w:space="0" w:color="auto"/>
            <w:bottom w:val="none" w:sz="0" w:space="0" w:color="auto"/>
            <w:right w:val="none" w:sz="0" w:space="0" w:color="auto"/>
          </w:divBdr>
          <w:divsChild>
            <w:div w:id="356127343">
              <w:marLeft w:val="0"/>
              <w:marRight w:val="0"/>
              <w:marTop w:val="0"/>
              <w:marBottom w:val="0"/>
              <w:divBdr>
                <w:top w:val="none" w:sz="0" w:space="0" w:color="auto"/>
                <w:left w:val="none" w:sz="0" w:space="0" w:color="auto"/>
                <w:bottom w:val="none" w:sz="0" w:space="0" w:color="auto"/>
                <w:right w:val="none" w:sz="0" w:space="0" w:color="auto"/>
              </w:divBdr>
            </w:div>
          </w:divsChild>
        </w:div>
        <w:div w:id="308638438">
          <w:marLeft w:val="0"/>
          <w:marRight w:val="0"/>
          <w:marTop w:val="0"/>
          <w:marBottom w:val="0"/>
          <w:divBdr>
            <w:top w:val="none" w:sz="0" w:space="0" w:color="auto"/>
            <w:left w:val="none" w:sz="0" w:space="0" w:color="auto"/>
            <w:bottom w:val="none" w:sz="0" w:space="0" w:color="auto"/>
            <w:right w:val="none" w:sz="0" w:space="0" w:color="auto"/>
          </w:divBdr>
          <w:divsChild>
            <w:div w:id="16660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871">
      <w:bodyDiv w:val="1"/>
      <w:marLeft w:val="0"/>
      <w:marRight w:val="0"/>
      <w:marTop w:val="0"/>
      <w:marBottom w:val="0"/>
      <w:divBdr>
        <w:top w:val="none" w:sz="0" w:space="0" w:color="auto"/>
        <w:left w:val="none" w:sz="0" w:space="0" w:color="auto"/>
        <w:bottom w:val="none" w:sz="0" w:space="0" w:color="auto"/>
        <w:right w:val="none" w:sz="0" w:space="0" w:color="auto"/>
      </w:divBdr>
      <w:divsChild>
        <w:div w:id="1188182057">
          <w:marLeft w:val="0"/>
          <w:marRight w:val="0"/>
          <w:marTop w:val="0"/>
          <w:marBottom w:val="0"/>
          <w:divBdr>
            <w:top w:val="none" w:sz="0" w:space="0" w:color="auto"/>
            <w:left w:val="none" w:sz="0" w:space="0" w:color="auto"/>
            <w:bottom w:val="none" w:sz="0" w:space="0" w:color="auto"/>
            <w:right w:val="none" w:sz="0" w:space="0" w:color="auto"/>
          </w:divBdr>
          <w:divsChild>
            <w:div w:id="1369916266">
              <w:marLeft w:val="0"/>
              <w:marRight w:val="0"/>
              <w:marTop w:val="0"/>
              <w:marBottom w:val="0"/>
              <w:divBdr>
                <w:top w:val="none" w:sz="0" w:space="0" w:color="auto"/>
                <w:left w:val="none" w:sz="0" w:space="0" w:color="auto"/>
                <w:bottom w:val="none" w:sz="0" w:space="0" w:color="auto"/>
                <w:right w:val="none" w:sz="0" w:space="0" w:color="auto"/>
              </w:divBdr>
            </w:div>
          </w:divsChild>
        </w:div>
        <w:div w:id="1659796822">
          <w:marLeft w:val="0"/>
          <w:marRight w:val="0"/>
          <w:marTop w:val="0"/>
          <w:marBottom w:val="0"/>
          <w:divBdr>
            <w:top w:val="none" w:sz="0" w:space="0" w:color="auto"/>
            <w:left w:val="none" w:sz="0" w:space="0" w:color="auto"/>
            <w:bottom w:val="none" w:sz="0" w:space="0" w:color="auto"/>
            <w:right w:val="none" w:sz="0" w:space="0" w:color="auto"/>
          </w:divBdr>
          <w:divsChild>
            <w:div w:id="1677032859">
              <w:marLeft w:val="0"/>
              <w:marRight w:val="0"/>
              <w:marTop w:val="0"/>
              <w:marBottom w:val="0"/>
              <w:divBdr>
                <w:top w:val="none" w:sz="0" w:space="0" w:color="auto"/>
                <w:left w:val="none" w:sz="0" w:space="0" w:color="auto"/>
                <w:bottom w:val="none" w:sz="0" w:space="0" w:color="auto"/>
                <w:right w:val="none" w:sz="0" w:space="0" w:color="auto"/>
              </w:divBdr>
            </w:div>
          </w:divsChild>
        </w:div>
        <w:div w:id="1596935279">
          <w:marLeft w:val="0"/>
          <w:marRight w:val="0"/>
          <w:marTop w:val="0"/>
          <w:marBottom w:val="0"/>
          <w:divBdr>
            <w:top w:val="none" w:sz="0" w:space="0" w:color="auto"/>
            <w:left w:val="none" w:sz="0" w:space="0" w:color="auto"/>
            <w:bottom w:val="none" w:sz="0" w:space="0" w:color="auto"/>
            <w:right w:val="none" w:sz="0" w:space="0" w:color="auto"/>
          </w:divBdr>
          <w:divsChild>
            <w:div w:id="192767779">
              <w:marLeft w:val="0"/>
              <w:marRight w:val="0"/>
              <w:marTop w:val="0"/>
              <w:marBottom w:val="0"/>
              <w:divBdr>
                <w:top w:val="none" w:sz="0" w:space="0" w:color="auto"/>
                <w:left w:val="none" w:sz="0" w:space="0" w:color="auto"/>
                <w:bottom w:val="none" w:sz="0" w:space="0" w:color="auto"/>
                <w:right w:val="none" w:sz="0" w:space="0" w:color="auto"/>
              </w:divBdr>
            </w:div>
          </w:divsChild>
        </w:div>
        <w:div w:id="113602062">
          <w:marLeft w:val="0"/>
          <w:marRight w:val="0"/>
          <w:marTop w:val="0"/>
          <w:marBottom w:val="0"/>
          <w:divBdr>
            <w:top w:val="none" w:sz="0" w:space="0" w:color="auto"/>
            <w:left w:val="none" w:sz="0" w:space="0" w:color="auto"/>
            <w:bottom w:val="none" w:sz="0" w:space="0" w:color="auto"/>
            <w:right w:val="none" w:sz="0" w:space="0" w:color="auto"/>
          </w:divBdr>
          <w:divsChild>
            <w:div w:id="1544175540">
              <w:marLeft w:val="0"/>
              <w:marRight w:val="0"/>
              <w:marTop w:val="0"/>
              <w:marBottom w:val="0"/>
              <w:divBdr>
                <w:top w:val="none" w:sz="0" w:space="0" w:color="auto"/>
                <w:left w:val="none" w:sz="0" w:space="0" w:color="auto"/>
                <w:bottom w:val="none" w:sz="0" w:space="0" w:color="auto"/>
                <w:right w:val="none" w:sz="0" w:space="0" w:color="auto"/>
              </w:divBdr>
            </w:div>
          </w:divsChild>
        </w:div>
        <w:div w:id="697463803">
          <w:marLeft w:val="0"/>
          <w:marRight w:val="0"/>
          <w:marTop w:val="0"/>
          <w:marBottom w:val="0"/>
          <w:divBdr>
            <w:top w:val="none" w:sz="0" w:space="0" w:color="auto"/>
            <w:left w:val="none" w:sz="0" w:space="0" w:color="auto"/>
            <w:bottom w:val="none" w:sz="0" w:space="0" w:color="auto"/>
            <w:right w:val="none" w:sz="0" w:space="0" w:color="auto"/>
          </w:divBdr>
          <w:divsChild>
            <w:div w:id="468783169">
              <w:marLeft w:val="0"/>
              <w:marRight w:val="0"/>
              <w:marTop w:val="0"/>
              <w:marBottom w:val="0"/>
              <w:divBdr>
                <w:top w:val="none" w:sz="0" w:space="0" w:color="auto"/>
                <w:left w:val="none" w:sz="0" w:space="0" w:color="auto"/>
                <w:bottom w:val="none" w:sz="0" w:space="0" w:color="auto"/>
                <w:right w:val="none" w:sz="0" w:space="0" w:color="auto"/>
              </w:divBdr>
            </w:div>
          </w:divsChild>
        </w:div>
        <w:div w:id="443889785">
          <w:marLeft w:val="0"/>
          <w:marRight w:val="0"/>
          <w:marTop w:val="0"/>
          <w:marBottom w:val="0"/>
          <w:divBdr>
            <w:top w:val="none" w:sz="0" w:space="0" w:color="auto"/>
            <w:left w:val="none" w:sz="0" w:space="0" w:color="auto"/>
            <w:bottom w:val="none" w:sz="0" w:space="0" w:color="auto"/>
            <w:right w:val="none" w:sz="0" w:space="0" w:color="auto"/>
          </w:divBdr>
          <w:divsChild>
            <w:div w:id="15414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2025-07-25T19:29:00Z</dcterms:created>
  <dcterms:modified xsi:type="dcterms:W3CDTF">2025-07-26T19:32:00Z</dcterms:modified>
</cp:coreProperties>
</file>