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Closure and Budget Reconciliation Report</w:t>
      </w:r>
    </w:p>
    <w:p>
      <w:pPr/>
      <w:r>
        <w:t>1. Overview</w:t>
        <w:br/>
        <w:t>- Summary of approved budget</w:t>
        <w:br/>
        <w:t>- Final financial position (over/under)</w:t>
      </w:r>
    </w:p>
    <w:p>
      <w:pPr/>
      <w:r>
        <w:t>2. Budget Breakdown</w:t>
        <w:br/>
        <w:t>Example Table:</w:t>
        <w:br/>
        <w:t>| Category | Budgeted | Actual | Variance | Variance % | Notes |</w:t>
        <w:br/>
        <w:t>|----------|----------|--------|----------|-------------|-------|</w:t>
        <w:br/>
        <w:t>| Hardware | $50,000 | $48,500 | -$1,500 | -3% | Negotiated discount |</w:t>
        <w:br/>
        <w:t>| Labor | $120,000 | $130,000 | +$10,000 | +8% | Extra sprint required |</w:t>
      </w:r>
    </w:p>
    <w:p>
      <w:pPr/>
      <w:r>
        <w:t>3. Outstanding Liabilities</w:t>
        <w:br/>
        <w:t>- List of unpaid invoices or pending claims</w:t>
        <w:br/>
        <w:t>- Accruals recorded</w:t>
      </w:r>
    </w:p>
    <w:p>
      <w:pPr/>
      <w:r>
        <w:t>4. Assets &amp; Capitalizations</w:t>
        <w:br/>
        <w:t>- List of capitalized software or equipment</w:t>
        <w:br/>
        <w:t>- Transfer to operations or asset register</w:t>
      </w:r>
    </w:p>
    <w:p>
      <w:pPr/>
      <w:r>
        <w:t>5. Budget Reconciliation Summary</w:t>
        <w:br/>
        <w:t>- Final totals</w:t>
        <w:br/>
        <w:t>- Variance explanations</w:t>
        <w:br/>
        <w:t>- Approvals and signatures</w:t>
      </w:r>
    </w:p>
    <w:p>
      <w:pPr/>
      <w:r>
        <w:t>6. Financial Audit &amp; Compliance Status</w:t>
        <w:br/>
        <w:t>- Audit performed (Y/N)</w:t>
        <w:br/>
        <w:t>- Compliance with internal financial controls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