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9CB6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Governance Framework &amp; Decision-Making Matrix</w:t>
      </w:r>
    </w:p>
    <w:p w14:paraId="493ED6AC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Project Name: Mobile-Based Human Resource Information System (</w:t>
      </w:r>
      <w:proofErr w:type="spellStart"/>
      <w:r w:rsidRPr="001F004D">
        <w:rPr>
          <w:rFonts w:ascii="Times New Roman" w:hAnsi="Times New Roman" w:cs="Times New Roman"/>
          <w:b/>
          <w:bCs/>
        </w:rPr>
        <w:t>MoHRIS</w:t>
      </w:r>
      <w:proofErr w:type="spellEnd"/>
      <w:r w:rsidRPr="001F004D">
        <w:rPr>
          <w:rFonts w:ascii="Times New Roman" w:hAnsi="Times New Roman" w:cs="Times New Roman"/>
          <w:b/>
          <w:bCs/>
        </w:rPr>
        <w:t>)</w:t>
      </w:r>
    </w:p>
    <w:p w14:paraId="0ABE5530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Date: August 2, 2025</w:t>
      </w:r>
    </w:p>
    <w:p w14:paraId="42D6B79A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Owner: Senior IT Project Manager</w:t>
      </w:r>
    </w:p>
    <w:p w14:paraId="424E6C62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1.  Purpose of the Governance Framework</w:t>
      </w:r>
    </w:p>
    <w:p w14:paraId="55A0B27C" w14:textId="77777777" w:rsidR="001F004D" w:rsidRPr="001F004D" w:rsidRDefault="001F004D" w:rsidP="001F004D">
      <w:pPr>
        <w:rPr>
          <w:rFonts w:ascii="Times New Roman" w:hAnsi="Times New Roman" w:cs="Times New Roman"/>
        </w:rPr>
      </w:pPr>
      <w:r w:rsidRPr="001F004D">
        <w:rPr>
          <w:rFonts w:ascii="Times New Roman" w:hAnsi="Times New Roman" w:cs="Times New Roman"/>
        </w:rPr>
        <w:t xml:space="preserve">To establish a robust decision-making and oversight structure that defines roles, responsibilities, escalation channels, and authority levels required to ensure the effective execution, risk control, and delivery of the </w:t>
      </w:r>
      <w:proofErr w:type="spellStart"/>
      <w:r w:rsidRPr="001F004D">
        <w:rPr>
          <w:rFonts w:ascii="Times New Roman" w:hAnsi="Times New Roman" w:cs="Times New Roman"/>
        </w:rPr>
        <w:t>MoHRIS</w:t>
      </w:r>
      <w:proofErr w:type="spellEnd"/>
      <w:r w:rsidRPr="001F004D">
        <w:rPr>
          <w:rFonts w:ascii="Times New Roman" w:hAnsi="Times New Roman" w:cs="Times New Roman"/>
        </w:rPr>
        <w:t xml:space="preserve"> project.</w:t>
      </w:r>
    </w:p>
    <w:p w14:paraId="10EC1272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2. Governance Structure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6236"/>
      </w:tblGrid>
      <w:tr w:rsidR="001F004D" w:rsidRPr="001F004D" w14:paraId="29B11E99" w14:textId="77777777" w:rsidTr="001F0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C5942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Governance Layer</w:t>
            </w:r>
          </w:p>
        </w:tc>
        <w:tc>
          <w:tcPr>
            <w:tcW w:w="0" w:type="auto"/>
            <w:vAlign w:val="center"/>
            <w:hideMark/>
          </w:tcPr>
          <w:p w14:paraId="62491B81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1F004D" w:rsidRPr="001F004D" w14:paraId="20105922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9B4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Executive Steering Committee (ESC)</w:t>
            </w:r>
          </w:p>
        </w:tc>
        <w:tc>
          <w:tcPr>
            <w:tcW w:w="0" w:type="auto"/>
            <w:vAlign w:val="center"/>
            <w:hideMark/>
          </w:tcPr>
          <w:p w14:paraId="2525393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Strategic oversight, funding approval, issue arbitration, scope changes</w:t>
            </w:r>
          </w:p>
        </w:tc>
      </w:tr>
      <w:tr w:rsidR="001F004D" w:rsidRPr="001F004D" w14:paraId="5B5792A1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2DA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Board / PMO</w:t>
            </w:r>
          </w:p>
        </w:tc>
        <w:tc>
          <w:tcPr>
            <w:tcW w:w="0" w:type="auto"/>
            <w:vAlign w:val="center"/>
            <w:hideMark/>
          </w:tcPr>
          <w:p w14:paraId="3C3BC093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Operational decision-making, milestone approvals, vendor performance</w:t>
            </w:r>
          </w:p>
        </w:tc>
      </w:tr>
      <w:tr w:rsidR="001F004D" w:rsidRPr="001F004D" w14:paraId="5FD4BA45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126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Technical Design Authority (TDA)</w:t>
            </w:r>
          </w:p>
        </w:tc>
        <w:tc>
          <w:tcPr>
            <w:tcW w:w="0" w:type="auto"/>
            <w:vAlign w:val="center"/>
            <w:hideMark/>
          </w:tcPr>
          <w:p w14:paraId="434C43E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Architecture validation, system integration, cybersecurity governance</w:t>
            </w:r>
          </w:p>
        </w:tc>
      </w:tr>
      <w:tr w:rsidR="001F004D" w:rsidRPr="001F004D" w14:paraId="36CBC942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D75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14:paraId="7824CCA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Approves/rejects change requests, evaluates impact on scope/timeline/budget</w:t>
            </w:r>
          </w:p>
        </w:tc>
      </w:tr>
      <w:tr w:rsidR="001F004D" w:rsidRPr="001F004D" w14:paraId="1AF4D957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B16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Functional Workstreams</w:t>
            </w:r>
          </w:p>
        </w:tc>
        <w:tc>
          <w:tcPr>
            <w:tcW w:w="0" w:type="auto"/>
            <w:vAlign w:val="center"/>
            <w:hideMark/>
          </w:tcPr>
          <w:p w14:paraId="4047BB9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Executes domain-specific tasks (HR, IT, Legal, Training)</w:t>
            </w:r>
          </w:p>
        </w:tc>
      </w:tr>
    </w:tbl>
    <w:p w14:paraId="3E42A2A4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3.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385"/>
        <w:gridCol w:w="5709"/>
      </w:tblGrid>
      <w:tr w:rsidR="001F004D" w:rsidRPr="001F004D" w14:paraId="3B6DF177" w14:textId="77777777" w:rsidTr="001F0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644B9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7672A32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BCABAD2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1F004D" w:rsidRPr="001F004D" w14:paraId="244A9453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40A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271DA853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37CF3C5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Authorizes project, champions strategic value, resolves escalated conflicts</w:t>
            </w:r>
          </w:p>
        </w:tc>
      </w:tr>
      <w:tr w:rsidR="001F004D" w:rsidRPr="001F004D" w14:paraId="45B3DD31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E8E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287BBAF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2DC04F6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Leads execution, manages resources/schedule, reports to Project Board</w:t>
            </w:r>
          </w:p>
        </w:tc>
      </w:tr>
      <w:tr w:rsidR="001F004D" w:rsidRPr="001F004D" w14:paraId="1E50584F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7D6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 / Project Board Lead</w:t>
            </w:r>
          </w:p>
        </w:tc>
        <w:tc>
          <w:tcPr>
            <w:tcW w:w="0" w:type="auto"/>
            <w:vAlign w:val="center"/>
            <w:hideMark/>
          </w:tcPr>
          <w:p w14:paraId="588D127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Robert Ochieng</w:t>
            </w:r>
          </w:p>
        </w:tc>
        <w:tc>
          <w:tcPr>
            <w:tcW w:w="0" w:type="auto"/>
            <w:vAlign w:val="center"/>
            <w:hideMark/>
          </w:tcPr>
          <w:p w14:paraId="370A3998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Oversees budget, risk registers, and cross-functional coordination</w:t>
            </w:r>
          </w:p>
        </w:tc>
      </w:tr>
      <w:tr w:rsidR="001F004D" w:rsidRPr="001F004D" w14:paraId="2AC3D704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8B3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lastRenderedPageBreak/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5EE29A5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Sharon Githinji</w:t>
            </w:r>
          </w:p>
        </w:tc>
        <w:tc>
          <w:tcPr>
            <w:tcW w:w="0" w:type="auto"/>
            <w:vAlign w:val="center"/>
            <w:hideMark/>
          </w:tcPr>
          <w:p w14:paraId="364907F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Owns system architecture, integration, and technical quality</w:t>
            </w:r>
          </w:p>
        </w:tc>
      </w:tr>
      <w:tr w:rsidR="001F004D" w:rsidRPr="001F004D" w14:paraId="5E4779F1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7C1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HR Workstream Lead</w:t>
            </w:r>
          </w:p>
        </w:tc>
        <w:tc>
          <w:tcPr>
            <w:tcW w:w="0" w:type="auto"/>
            <w:vAlign w:val="center"/>
            <w:hideMark/>
          </w:tcPr>
          <w:p w14:paraId="7DD1245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Purity Muli</w:t>
            </w:r>
          </w:p>
        </w:tc>
        <w:tc>
          <w:tcPr>
            <w:tcW w:w="0" w:type="auto"/>
            <w:vAlign w:val="center"/>
            <w:hideMark/>
          </w:tcPr>
          <w:p w14:paraId="5B6C215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Ensures HR requirements, training, and adoption strategies are delivered</w:t>
            </w:r>
          </w:p>
        </w:tc>
      </w:tr>
      <w:tr w:rsidR="001F004D" w:rsidRPr="001F004D" w14:paraId="101468DB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F80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Security Lead</w:t>
            </w:r>
          </w:p>
        </w:tc>
        <w:tc>
          <w:tcPr>
            <w:tcW w:w="0" w:type="auto"/>
            <w:vAlign w:val="center"/>
            <w:hideMark/>
          </w:tcPr>
          <w:p w14:paraId="53C015F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Kelvin Otieno</w:t>
            </w:r>
          </w:p>
        </w:tc>
        <w:tc>
          <w:tcPr>
            <w:tcW w:w="0" w:type="auto"/>
            <w:vAlign w:val="center"/>
            <w:hideMark/>
          </w:tcPr>
          <w:p w14:paraId="0B17188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Ensures cybersecurity, data protection, and audit compliance</w:t>
            </w:r>
          </w:p>
        </w:tc>
      </w:tr>
      <w:tr w:rsidR="001F004D" w:rsidRPr="001F004D" w14:paraId="4C412356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586C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Legal &amp; Risk Advisor</w:t>
            </w:r>
          </w:p>
        </w:tc>
        <w:tc>
          <w:tcPr>
            <w:tcW w:w="0" w:type="auto"/>
            <w:vAlign w:val="center"/>
            <w:hideMark/>
          </w:tcPr>
          <w:p w14:paraId="06D8104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Angela Njeri</w:t>
            </w:r>
          </w:p>
        </w:tc>
        <w:tc>
          <w:tcPr>
            <w:tcW w:w="0" w:type="auto"/>
            <w:vAlign w:val="center"/>
            <w:hideMark/>
          </w:tcPr>
          <w:p w14:paraId="29F58D7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Validates regulatory, GDPR, biometric data compliance</w:t>
            </w:r>
          </w:p>
        </w:tc>
      </w:tr>
      <w:tr w:rsidR="001F004D" w:rsidRPr="001F004D" w14:paraId="34EA7845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85E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Procurement Lead</w:t>
            </w:r>
          </w:p>
        </w:tc>
        <w:tc>
          <w:tcPr>
            <w:tcW w:w="0" w:type="auto"/>
            <w:vAlign w:val="center"/>
            <w:hideMark/>
          </w:tcPr>
          <w:p w14:paraId="5B1F3C8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Lydia Mwangi</w:t>
            </w:r>
          </w:p>
        </w:tc>
        <w:tc>
          <w:tcPr>
            <w:tcW w:w="0" w:type="auto"/>
            <w:vAlign w:val="center"/>
            <w:hideMark/>
          </w:tcPr>
          <w:p w14:paraId="5861A45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Manages vendor contracts, SLAs, hardware/software acquisition</w:t>
            </w:r>
          </w:p>
        </w:tc>
      </w:tr>
    </w:tbl>
    <w:p w14:paraId="2214C0AA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4. Decision-Making Matrix (RACI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513"/>
        <w:gridCol w:w="1715"/>
        <w:gridCol w:w="2163"/>
        <w:gridCol w:w="1708"/>
      </w:tblGrid>
      <w:tr w:rsidR="001F004D" w:rsidRPr="001F004D" w14:paraId="1D4169B2" w14:textId="77777777" w:rsidTr="001F0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00C2F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Key Decision</w:t>
            </w:r>
          </w:p>
        </w:tc>
        <w:tc>
          <w:tcPr>
            <w:tcW w:w="0" w:type="auto"/>
            <w:vAlign w:val="center"/>
            <w:hideMark/>
          </w:tcPr>
          <w:p w14:paraId="7B50130E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49F7F1D4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Accountable</w:t>
            </w:r>
          </w:p>
        </w:tc>
        <w:tc>
          <w:tcPr>
            <w:tcW w:w="0" w:type="auto"/>
            <w:vAlign w:val="center"/>
            <w:hideMark/>
          </w:tcPr>
          <w:p w14:paraId="480521AA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Consulted</w:t>
            </w:r>
          </w:p>
        </w:tc>
        <w:tc>
          <w:tcPr>
            <w:tcW w:w="0" w:type="auto"/>
            <w:vAlign w:val="center"/>
            <w:hideMark/>
          </w:tcPr>
          <w:p w14:paraId="07E953D3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Informed</w:t>
            </w:r>
          </w:p>
        </w:tc>
      </w:tr>
      <w:tr w:rsidR="001F004D" w:rsidRPr="001F004D" w14:paraId="5AA7C6BE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934C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Approve Project Charter</w:t>
            </w:r>
          </w:p>
        </w:tc>
        <w:tc>
          <w:tcPr>
            <w:tcW w:w="0" w:type="auto"/>
            <w:vAlign w:val="center"/>
            <w:hideMark/>
          </w:tcPr>
          <w:p w14:paraId="6C9FCF4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9E0D78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0" w:type="auto"/>
            <w:vAlign w:val="center"/>
            <w:hideMark/>
          </w:tcPr>
          <w:p w14:paraId="51BA0B92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PMO, Legal</w:t>
            </w:r>
          </w:p>
        </w:tc>
        <w:tc>
          <w:tcPr>
            <w:tcW w:w="0" w:type="auto"/>
            <w:vAlign w:val="center"/>
            <w:hideMark/>
          </w:tcPr>
          <w:p w14:paraId="695AC79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HR, IT, Field Reps</w:t>
            </w:r>
          </w:p>
        </w:tc>
      </w:tr>
      <w:tr w:rsidR="001F004D" w:rsidRPr="001F004D" w14:paraId="22BEC8FF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4D8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Finalize System Requirements</w:t>
            </w:r>
          </w:p>
        </w:tc>
        <w:tc>
          <w:tcPr>
            <w:tcW w:w="0" w:type="auto"/>
            <w:vAlign w:val="center"/>
            <w:hideMark/>
          </w:tcPr>
          <w:p w14:paraId="622AFA1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25C98AF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HR Lead</w:t>
            </w:r>
          </w:p>
        </w:tc>
        <w:tc>
          <w:tcPr>
            <w:tcW w:w="0" w:type="auto"/>
            <w:vAlign w:val="center"/>
            <w:hideMark/>
          </w:tcPr>
          <w:p w14:paraId="3FE5FA0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Technical Lead, Legal</w:t>
            </w:r>
          </w:p>
        </w:tc>
        <w:tc>
          <w:tcPr>
            <w:tcW w:w="0" w:type="auto"/>
            <w:vAlign w:val="center"/>
            <w:hideMark/>
          </w:tcPr>
          <w:p w14:paraId="74B6C55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Sponsor, PMO</w:t>
            </w:r>
          </w:p>
        </w:tc>
      </w:tr>
      <w:tr w:rsidR="001F004D" w:rsidRPr="001F004D" w14:paraId="01918564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9F4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Select Biometric Hardware Vendor</w:t>
            </w:r>
          </w:p>
        </w:tc>
        <w:tc>
          <w:tcPr>
            <w:tcW w:w="0" w:type="auto"/>
            <w:vAlign w:val="center"/>
            <w:hideMark/>
          </w:tcPr>
          <w:p w14:paraId="66B91D72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Procurement Lead</w:t>
            </w:r>
          </w:p>
        </w:tc>
        <w:tc>
          <w:tcPr>
            <w:tcW w:w="0" w:type="auto"/>
            <w:vAlign w:val="center"/>
            <w:hideMark/>
          </w:tcPr>
          <w:p w14:paraId="66AB7B6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14:paraId="5BA9E1D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Technical Lead, Security</w:t>
            </w:r>
          </w:p>
        </w:tc>
        <w:tc>
          <w:tcPr>
            <w:tcW w:w="0" w:type="auto"/>
            <w:vAlign w:val="center"/>
            <w:hideMark/>
          </w:tcPr>
          <w:p w14:paraId="1F4A5452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Sponsor</w:t>
            </w:r>
          </w:p>
        </w:tc>
      </w:tr>
      <w:tr w:rsidR="001F004D" w:rsidRPr="001F004D" w14:paraId="4E77FF46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F843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Approve System Architecture</w:t>
            </w:r>
          </w:p>
        </w:tc>
        <w:tc>
          <w:tcPr>
            <w:tcW w:w="0" w:type="auto"/>
            <w:vAlign w:val="center"/>
            <w:hideMark/>
          </w:tcPr>
          <w:p w14:paraId="745EFF4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7B73288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TDA Chair</w:t>
            </w:r>
          </w:p>
        </w:tc>
        <w:tc>
          <w:tcPr>
            <w:tcW w:w="0" w:type="auto"/>
            <w:vAlign w:val="center"/>
            <w:hideMark/>
          </w:tcPr>
          <w:p w14:paraId="0BE744B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Cybersecurity, Integration Team</w:t>
            </w:r>
          </w:p>
        </w:tc>
        <w:tc>
          <w:tcPr>
            <w:tcW w:w="0" w:type="auto"/>
            <w:vAlign w:val="center"/>
            <w:hideMark/>
          </w:tcPr>
          <w:p w14:paraId="42443A2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PMO, Project Manager</w:t>
            </w:r>
          </w:p>
        </w:tc>
      </w:tr>
      <w:tr w:rsidR="001F004D" w:rsidRPr="001F004D" w14:paraId="5EEE869D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0C1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Approve Change Request</w:t>
            </w:r>
          </w:p>
        </w:tc>
        <w:tc>
          <w:tcPr>
            <w:tcW w:w="0" w:type="auto"/>
            <w:vAlign w:val="center"/>
            <w:hideMark/>
          </w:tcPr>
          <w:p w14:paraId="60A21BF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617700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Change Control Board</w:t>
            </w:r>
          </w:p>
        </w:tc>
        <w:tc>
          <w:tcPr>
            <w:tcW w:w="0" w:type="auto"/>
            <w:vAlign w:val="center"/>
            <w:hideMark/>
          </w:tcPr>
          <w:p w14:paraId="0C31973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All Workstream Leads</w:t>
            </w:r>
          </w:p>
        </w:tc>
        <w:tc>
          <w:tcPr>
            <w:tcW w:w="0" w:type="auto"/>
            <w:vAlign w:val="center"/>
            <w:hideMark/>
          </w:tcPr>
          <w:p w14:paraId="65829DD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ESC</w:t>
            </w:r>
          </w:p>
        </w:tc>
      </w:tr>
      <w:tr w:rsidR="001F004D" w:rsidRPr="001F004D" w14:paraId="170BF222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2DB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Data Privacy Approval</w:t>
            </w:r>
          </w:p>
        </w:tc>
        <w:tc>
          <w:tcPr>
            <w:tcW w:w="0" w:type="auto"/>
            <w:vAlign w:val="center"/>
            <w:hideMark/>
          </w:tcPr>
          <w:p w14:paraId="7E7AC3C3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Legal Advisor</w:t>
            </w:r>
          </w:p>
        </w:tc>
        <w:tc>
          <w:tcPr>
            <w:tcW w:w="0" w:type="auto"/>
            <w:vAlign w:val="center"/>
            <w:hideMark/>
          </w:tcPr>
          <w:p w14:paraId="46B505D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0" w:type="auto"/>
            <w:vAlign w:val="center"/>
            <w:hideMark/>
          </w:tcPr>
          <w:p w14:paraId="29AE595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Security, HR</w:t>
            </w:r>
          </w:p>
        </w:tc>
        <w:tc>
          <w:tcPr>
            <w:tcW w:w="0" w:type="auto"/>
            <w:vAlign w:val="center"/>
            <w:hideMark/>
          </w:tcPr>
          <w:p w14:paraId="20A5E341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Manager, PMO</w:t>
            </w:r>
          </w:p>
        </w:tc>
      </w:tr>
      <w:tr w:rsidR="001F004D" w:rsidRPr="001F004D" w14:paraId="6D5EF730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4BAB3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Go-Live Authorization</w:t>
            </w:r>
          </w:p>
        </w:tc>
        <w:tc>
          <w:tcPr>
            <w:tcW w:w="0" w:type="auto"/>
            <w:vAlign w:val="center"/>
            <w:hideMark/>
          </w:tcPr>
          <w:p w14:paraId="0D8B2F4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FA1B73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69FEC5E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PMO, HR, TDA</w:t>
            </w:r>
          </w:p>
        </w:tc>
        <w:tc>
          <w:tcPr>
            <w:tcW w:w="0" w:type="auto"/>
            <w:vAlign w:val="center"/>
            <w:hideMark/>
          </w:tcPr>
          <w:p w14:paraId="6DFBBBC2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All stakeholders</w:t>
            </w:r>
          </w:p>
        </w:tc>
      </w:tr>
    </w:tbl>
    <w:p w14:paraId="6F3DD410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5. Escalation 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942"/>
        <w:gridCol w:w="2033"/>
        <w:gridCol w:w="2520"/>
      </w:tblGrid>
      <w:tr w:rsidR="001F004D" w:rsidRPr="001F004D" w14:paraId="15D7E718" w14:textId="77777777" w:rsidTr="001F0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D4BBF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lastRenderedPageBreak/>
              <w:t>Issue Type</w:t>
            </w:r>
          </w:p>
        </w:tc>
        <w:tc>
          <w:tcPr>
            <w:tcW w:w="0" w:type="auto"/>
            <w:vAlign w:val="center"/>
            <w:hideMark/>
          </w:tcPr>
          <w:p w14:paraId="5D4FA172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Initial Owner</w:t>
            </w:r>
          </w:p>
        </w:tc>
        <w:tc>
          <w:tcPr>
            <w:tcW w:w="0" w:type="auto"/>
            <w:vAlign w:val="center"/>
            <w:hideMark/>
          </w:tcPr>
          <w:p w14:paraId="52F1820E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Escalation To</w:t>
            </w:r>
          </w:p>
        </w:tc>
        <w:tc>
          <w:tcPr>
            <w:tcW w:w="0" w:type="auto"/>
            <w:vAlign w:val="center"/>
            <w:hideMark/>
          </w:tcPr>
          <w:p w14:paraId="161745A7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Response Timeframe</w:t>
            </w:r>
          </w:p>
        </w:tc>
      </w:tr>
      <w:tr w:rsidR="001F004D" w:rsidRPr="001F004D" w14:paraId="0477AE5D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4BE1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Resource conflict</w:t>
            </w:r>
          </w:p>
        </w:tc>
        <w:tc>
          <w:tcPr>
            <w:tcW w:w="0" w:type="auto"/>
            <w:vAlign w:val="center"/>
            <w:hideMark/>
          </w:tcPr>
          <w:p w14:paraId="4370A72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3C8F6F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14:paraId="5FB6D78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1–2 business days</w:t>
            </w:r>
          </w:p>
        </w:tc>
      </w:tr>
      <w:tr w:rsidR="001F004D" w:rsidRPr="001F004D" w14:paraId="4508D532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8E878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Technical blocker</w:t>
            </w:r>
          </w:p>
        </w:tc>
        <w:tc>
          <w:tcPr>
            <w:tcW w:w="0" w:type="auto"/>
            <w:vAlign w:val="center"/>
            <w:hideMark/>
          </w:tcPr>
          <w:p w14:paraId="19AB36C3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5860915C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TDA</w:t>
            </w:r>
          </w:p>
        </w:tc>
        <w:tc>
          <w:tcPr>
            <w:tcW w:w="0" w:type="auto"/>
            <w:vAlign w:val="center"/>
            <w:hideMark/>
          </w:tcPr>
          <w:p w14:paraId="0BB54AF2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24 hours</w:t>
            </w:r>
          </w:p>
        </w:tc>
      </w:tr>
      <w:tr w:rsidR="001F004D" w:rsidRPr="001F004D" w14:paraId="04126DB7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AA3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Scope or budget overrun (&gt;10%)</w:t>
            </w:r>
          </w:p>
        </w:tc>
        <w:tc>
          <w:tcPr>
            <w:tcW w:w="0" w:type="auto"/>
            <w:vAlign w:val="center"/>
            <w:hideMark/>
          </w:tcPr>
          <w:p w14:paraId="187AE68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DEA0F4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Sponsor / ESC</w:t>
            </w:r>
          </w:p>
        </w:tc>
        <w:tc>
          <w:tcPr>
            <w:tcW w:w="0" w:type="auto"/>
            <w:vAlign w:val="center"/>
            <w:hideMark/>
          </w:tcPr>
          <w:p w14:paraId="5758C88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Within 3 business days</w:t>
            </w:r>
          </w:p>
        </w:tc>
      </w:tr>
      <w:tr w:rsidR="001F004D" w:rsidRPr="001F004D" w14:paraId="5AD29581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CA9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Legal or compliance concern</w:t>
            </w:r>
          </w:p>
        </w:tc>
        <w:tc>
          <w:tcPr>
            <w:tcW w:w="0" w:type="auto"/>
            <w:vAlign w:val="center"/>
            <w:hideMark/>
          </w:tcPr>
          <w:p w14:paraId="0FF2E24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Legal Advisor</w:t>
            </w:r>
          </w:p>
        </w:tc>
        <w:tc>
          <w:tcPr>
            <w:tcW w:w="0" w:type="auto"/>
            <w:vAlign w:val="center"/>
            <w:hideMark/>
          </w:tcPr>
          <w:p w14:paraId="73DFDA8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Sponsor / ESC</w:t>
            </w:r>
          </w:p>
        </w:tc>
        <w:tc>
          <w:tcPr>
            <w:tcW w:w="0" w:type="auto"/>
            <w:vAlign w:val="center"/>
            <w:hideMark/>
          </w:tcPr>
          <w:p w14:paraId="6DCFE008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2–3 business days</w:t>
            </w:r>
          </w:p>
        </w:tc>
      </w:tr>
      <w:tr w:rsidR="001F004D" w:rsidRPr="001F004D" w14:paraId="42C7EA4D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66C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Change request dispute</w:t>
            </w:r>
          </w:p>
        </w:tc>
        <w:tc>
          <w:tcPr>
            <w:tcW w:w="0" w:type="auto"/>
            <w:vAlign w:val="center"/>
            <w:hideMark/>
          </w:tcPr>
          <w:p w14:paraId="3279D63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Workstream Lead</w:t>
            </w:r>
          </w:p>
        </w:tc>
        <w:tc>
          <w:tcPr>
            <w:tcW w:w="0" w:type="auto"/>
            <w:vAlign w:val="center"/>
            <w:hideMark/>
          </w:tcPr>
          <w:p w14:paraId="071C6B88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Change Control Board</w:t>
            </w:r>
          </w:p>
        </w:tc>
        <w:tc>
          <w:tcPr>
            <w:tcW w:w="0" w:type="auto"/>
            <w:vAlign w:val="center"/>
            <w:hideMark/>
          </w:tcPr>
          <w:p w14:paraId="6855E891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Weekly CCB review session</w:t>
            </w:r>
          </w:p>
        </w:tc>
      </w:tr>
      <w:tr w:rsidR="001F004D" w:rsidRPr="001F004D" w14:paraId="658C21FE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6DD5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End-user pushback or resistance</w:t>
            </w:r>
          </w:p>
        </w:tc>
        <w:tc>
          <w:tcPr>
            <w:tcW w:w="0" w:type="auto"/>
            <w:vAlign w:val="center"/>
            <w:hideMark/>
          </w:tcPr>
          <w:p w14:paraId="2FA64066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HR Change Manager</w:t>
            </w:r>
          </w:p>
        </w:tc>
        <w:tc>
          <w:tcPr>
            <w:tcW w:w="0" w:type="auto"/>
            <w:vAlign w:val="center"/>
            <w:hideMark/>
          </w:tcPr>
          <w:p w14:paraId="18014F7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Sponsor / HR Director</w:t>
            </w:r>
          </w:p>
        </w:tc>
        <w:tc>
          <w:tcPr>
            <w:tcW w:w="0" w:type="auto"/>
            <w:vAlign w:val="center"/>
            <w:hideMark/>
          </w:tcPr>
          <w:p w14:paraId="05533E5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5 business days</w:t>
            </w:r>
          </w:p>
        </w:tc>
      </w:tr>
    </w:tbl>
    <w:p w14:paraId="4C00ED8E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6. Governance Tools &amp; Artifacts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3944"/>
        <w:gridCol w:w="2284"/>
      </w:tblGrid>
      <w:tr w:rsidR="001F004D" w:rsidRPr="001F004D" w14:paraId="6E36021B" w14:textId="77777777" w:rsidTr="001F0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64A15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Tool/Artifact</w:t>
            </w:r>
          </w:p>
        </w:tc>
        <w:tc>
          <w:tcPr>
            <w:tcW w:w="0" w:type="auto"/>
            <w:vAlign w:val="center"/>
            <w:hideMark/>
          </w:tcPr>
          <w:p w14:paraId="3874FE3E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B4A589A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1F004D" w:rsidRPr="001F004D" w14:paraId="7A79825E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B0E2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Governance Plan</w:t>
            </w:r>
          </w:p>
        </w:tc>
        <w:tc>
          <w:tcPr>
            <w:tcW w:w="0" w:type="auto"/>
            <w:vAlign w:val="center"/>
            <w:hideMark/>
          </w:tcPr>
          <w:p w14:paraId="5ABD974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Defines structure and control mechanisms</w:t>
            </w:r>
          </w:p>
        </w:tc>
        <w:tc>
          <w:tcPr>
            <w:tcW w:w="0" w:type="auto"/>
            <w:vAlign w:val="center"/>
            <w:hideMark/>
          </w:tcPr>
          <w:p w14:paraId="366276E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F004D" w:rsidRPr="001F004D" w14:paraId="0D8F7047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3E4C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Decision Log</w:t>
            </w:r>
          </w:p>
        </w:tc>
        <w:tc>
          <w:tcPr>
            <w:tcW w:w="0" w:type="auto"/>
            <w:vAlign w:val="center"/>
            <w:hideMark/>
          </w:tcPr>
          <w:p w14:paraId="52E19DA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Captures key project decisions and justifications</w:t>
            </w:r>
          </w:p>
        </w:tc>
        <w:tc>
          <w:tcPr>
            <w:tcW w:w="0" w:type="auto"/>
            <w:vAlign w:val="center"/>
            <w:hideMark/>
          </w:tcPr>
          <w:p w14:paraId="346B25A1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</w:t>
            </w:r>
          </w:p>
        </w:tc>
      </w:tr>
      <w:tr w:rsidR="001F004D" w:rsidRPr="001F004D" w14:paraId="109140A2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FEA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Risk &amp; Escalation Register</w:t>
            </w:r>
          </w:p>
        </w:tc>
        <w:tc>
          <w:tcPr>
            <w:tcW w:w="0" w:type="auto"/>
            <w:vAlign w:val="center"/>
            <w:hideMark/>
          </w:tcPr>
          <w:p w14:paraId="0380229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Tracks unresolved issues and risk escalations</w:t>
            </w:r>
          </w:p>
        </w:tc>
        <w:tc>
          <w:tcPr>
            <w:tcW w:w="0" w:type="auto"/>
            <w:vAlign w:val="center"/>
            <w:hideMark/>
          </w:tcPr>
          <w:p w14:paraId="65BCA19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Risk Officer</w:t>
            </w:r>
          </w:p>
        </w:tc>
      </w:tr>
      <w:tr w:rsidR="001F004D" w:rsidRPr="001F004D" w14:paraId="3BF3630F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419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Change Request Log</w:t>
            </w:r>
          </w:p>
        </w:tc>
        <w:tc>
          <w:tcPr>
            <w:tcW w:w="0" w:type="auto"/>
            <w:vAlign w:val="center"/>
            <w:hideMark/>
          </w:tcPr>
          <w:p w14:paraId="74064DA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Details requested changes and CCB outcomes</w:t>
            </w:r>
          </w:p>
        </w:tc>
        <w:tc>
          <w:tcPr>
            <w:tcW w:w="0" w:type="auto"/>
            <w:vAlign w:val="center"/>
            <w:hideMark/>
          </w:tcPr>
          <w:p w14:paraId="30DD7C3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1F004D" w:rsidRPr="001F004D" w14:paraId="52C42D94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13D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Meeting Minutes (ESC, PMO, TDA)</w:t>
            </w:r>
          </w:p>
        </w:tc>
        <w:tc>
          <w:tcPr>
            <w:tcW w:w="0" w:type="auto"/>
            <w:vAlign w:val="center"/>
            <w:hideMark/>
          </w:tcPr>
          <w:p w14:paraId="4D00D27A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Records decisions and action points</w:t>
            </w:r>
          </w:p>
        </w:tc>
        <w:tc>
          <w:tcPr>
            <w:tcW w:w="0" w:type="auto"/>
            <w:vAlign w:val="center"/>
            <w:hideMark/>
          </w:tcPr>
          <w:p w14:paraId="339769D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Workstream Support Staff</w:t>
            </w:r>
          </w:p>
        </w:tc>
      </w:tr>
    </w:tbl>
    <w:p w14:paraId="4B1563C0" w14:textId="77777777" w:rsid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 <w:r w:rsidRPr="001F004D">
        <w:rPr>
          <w:rFonts w:ascii="Times New Roman" w:hAnsi="Times New Roman" w:cs="Times New Roman"/>
          <w:b/>
          <w:bCs/>
        </w:rPr>
        <w:t>7. Governance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340"/>
        <w:gridCol w:w="1140"/>
        <w:gridCol w:w="1269"/>
      </w:tblGrid>
      <w:tr w:rsidR="001F004D" w:rsidRPr="001F004D" w14:paraId="783932A5" w14:textId="77777777" w:rsidTr="001F0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0A68D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2234FB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575F24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05E9DFBE" w14:textId="77777777" w:rsidR="001F004D" w:rsidRPr="001F004D" w:rsidRDefault="001F004D" w:rsidP="001F004D">
            <w:pPr>
              <w:rPr>
                <w:rFonts w:ascii="Times New Roman" w:hAnsi="Times New Roman" w:cs="Times New Roman"/>
                <w:b/>
                <w:bCs/>
              </w:rPr>
            </w:pPr>
            <w:r w:rsidRPr="001F004D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1F004D" w:rsidRPr="001F004D" w14:paraId="52FBA851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CDBD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7AD9B7C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0D6C519F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0F83EBD9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Aug 2, 2025</w:t>
            </w:r>
          </w:p>
        </w:tc>
      </w:tr>
      <w:tr w:rsidR="001F004D" w:rsidRPr="001F004D" w14:paraId="0CC740C7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060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73749214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5A15062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739A9807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Aug 2, 2025</w:t>
            </w:r>
          </w:p>
        </w:tc>
      </w:tr>
      <w:tr w:rsidR="001F004D" w:rsidRPr="001F004D" w14:paraId="513AB286" w14:textId="77777777" w:rsidTr="001F0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CCC1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lastRenderedPageBreak/>
              <w:t>Robert Ochieng</w:t>
            </w:r>
          </w:p>
        </w:tc>
        <w:tc>
          <w:tcPr>
            <w:tcW w:w="0" w:type="auto"/>
            <w:vAlign w:val="center"/>
            <w:hideMark/>
          </w:tcPr>
          <w:p w14:paraId="2CFD5D60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PMO Lead</w:t>
            </w:r>
          </w:p>
        </w:tc>
        <w:tc>
          <w:tcPr>
            <w:tcW w:w="0" w:type="auto"/>
            <w:vAlign w:val="center"/>
            <w:hideMark/>
          </w:tcPr>
          <w:p w14:paraId="0EF4045E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258517B" w14:textId="77777777" w:rsidR="001F004D" w:rsidRPr="001F004D" w:rsidRDefault="001F004D" w:rsidP="001F004D">
            <w:pPr>
              <w:rPr>
                <w:rFonts w:ascii="Times New Roman" w:hAnsi="Times New Roman" w:cs="Times New Roman"/>
              </w:rPr>
            </w:pPr>
            <w:r w:rsidRPr="001F004D">
              <w:rPr>
                <w:rFonts w:ascii="Times New Roman" w:hAnsi="Times New Roman" w:cs="Times New Roman"/>
              </w:rPr>
              <w:t>Aug 2, 2025</w:t>
            </w:r>
          </w:p>
        </w:tc>
      </w:tr>
    </w:tbl>
    <w:p w14:paraId="53DFAC86" w14:textId="77777777" w:rsidR="00DE38F6" w:rsidRPr="001F004D" w:rsidRDefault="00DE38F6">
      <w:pPr>
        <w:rPr>
          <w:rFonts w:ascii="Times New Roman" w:hAnsi="Times New Roman" w:cs="Times New Roman"/>
        </w:rPr>
      </w:pPr>
    </w:p>
    <w:sectPr w:rsidR="00DE38F6" w:rsidRPr="001F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180A00"/>
    <w:rsid w:val="001F004D"/>
    <w:rsid w:val="0028578E"/>
    <w:rsid w:val="00513AB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5940"/>
  <w15:chartTrackingRefBased/>
  <w15:docId w15:val="{DBD3C264-E6EE-43CF-992B-D9758DD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2025-08-02T08:17:00Z</dcterms:created>
  <dcterms:modified xsi:type="dcterms:W3CDTF">2025-08-02T08:20:00Z</dcterms:modified>
</cp:coreProperties>
</file>