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BF22" w14:textId="77777777" w:rsidR="00650785" w:rsidRPr="00890BF2" w:rsidRDefault="00650785" w:rsidP="00650785">
      <w:pPr>
        <w:rPr>
          <w:rFonts w:ascii="Times New Roman" w:hAnsi="Times New Roman" w:cs="Times New Roman"/>
          <w:b/>
          <w:bCs/>
        </w:rPr>
      </w:pPr>
      <w:r w:rsidRPr="00890BF2">
        <w:rPr>
          <w:rFonts w:ascii="Times New Roman" w:hAnsi="Times New Roman" w:cs="Times New Roman"/>
          <w:b/>
          <w:bCs/>
        </w:rPr>
        <w:t>Biometric Integration Design</w:t>
      </w:r>
    </w:p>
    <w:p w14:paraId="55B37C61" w14:textId="77777777" w:rsidR="00650785" w:rsidRPr="00890BF2" w:rsidRDefault="00650785" w:rsidP="00650785">
      <w:p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Objective:</w:t>
      </w:r>
      <w:r w:rsidRPr="00890BF2">
        <w:rPr>
          <w:rFonts w:ascii="Times New Roman" w:hAnsi="Times New Roman" w:cs="Times New Roman"/>
        </w:rPr>
        <w:br/>
        <w:t>Incorporate biometric authentication and attendance mechanisms to improve security, accountability, and streamline workforce monitoring.</w:t>
      </w:r>
    </w:p>
    <w:p w14:paraId="61B766FC" w14:textId="77777777" w:rsidR="00650785" w:rsidRPr="00890BF2" w:rsidRDefault="00650785" w:rsidP="00650785">
      <w:p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Detailed Components:</w:t>
      </w:r>
    </w:p>
    <w:p w14:paraId="53F6B1E7" w14:textId="77777777" w:rsidR="00650785" w:rsidRPr="00890BF2" w:rsidRDefault="00650785" w:rsidP="00650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Supported Modalities:</w:t>
      </w:r>
    </w:p>
    <w:p w14:paraId="3A13DB63" w14:textId="77777777" w:rsidR="00650785" w:rsidRPr="00890BF2" w:rsidRDefault="00650785" w:rsidP="00650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 xml:space="preserve">Fingerprint scanning (via device-native APIs like Android </w:t>
      </w:r>
      <w:proofErr w:type="spellStart"/>
      <w:r w:rsidRPr="00890BF2">
        <w:rPr>
          <w:rFonts w:ascii="Times New Roman" w:hAnsi="Times New Roman" w:cs="Times New Roman"/>
        </w:rPr>
        <w:t>BiometricPrompt</w:t>
      </w:r>
      <w:proofErr w:type="spellEnd"/>
      <w:r w:rsidRPr="00890BF2">
        <w:rPr>
          <w:rFonts w:ascii="Times New Roman" w:hAnsi="Times New Roman" w:cs="Times New Roman"/>
        </w:rPr>
        <w:t>, Apple Touch ID/Face ID).</w:t>
      </w:r>
    </w:p>
    <w:p w14:paraId="26D43118" w14:textId="77777777" w:rsidR="00650785" w:rsidRPr="00890BF2" w:rsidRDefault="00650785" w:rsidP="00650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 xml:space="preserve">Facial recognition for newer smartphones with </w:t>
      </w:r>
      <w:proofErr w:type="spellStart"/>
      <w:r w:rsidRPr="00890BF2">
        <w:rPr>
          <w:rFonts w:ascii="Times New Roman" w:hAnsi="Times New Roman" w:cs="Times New Roman"/>
        </w:rPr>
        <w:t>TrueDepth</w:t>
      </w:r>
      <w:proofErr w:type="spellEnd"/>
      <w:r w:rsidRPr="00890BF2">
        <w:rPr>
          <w:rFonts w:ascii="Times New Roman" w:hAnsi="Times New Roman" w:cs="Times New Roman"/>
        </w:rPr>
        <w:t xml:space="preserve"> cameras or IR sensors.</w:t>
      </w:r>
    </w:p>
    <w:p w14:paraId="356C2E2D" w14:textId="77777777" w:rsidR="00650785" w:rsidRPr="00890BF2" w:rsidRDefault="00650785" w:rsidP="00650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Hardware Interfacing:</w:t>
      </w:r>
    </w:p>
    <w:p w14:paraId="123440A1" w14:textId="77777777" w:rsidR="00650785" w:rsidRPr="00890BF2" w:rsidRDefault="00650785" w:rsidP="00650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 xml:space="preserve">Integration with external biometric scanners (USB/Bluetooth-enabled) for low-end or shared devices using vendor SDKs (e.g., </w:t>
      </w:r>
      <w:proofErr w:type="spellStart"/>
      <w:r w:rsidRPr="00890BF2">
        <w:rPr>
          <w:rFonts w:ascii="Times New Roman" w:hAnsi="Times New Roman" w:cs="Times New Roman"/>
        </w:rPr>
        <w:t>ZKTeco</w:t>
      </w:r>
      <w:proofErr w:type="spellEnd"/>
      <w:r w:rsidRPr="00890BF2">
        <w:rPr>
          <w:rFonts w:ascii="Times New Roman" w:hAnsi="Times New Roman" w:cs="Times New Roman"/>
        </w:rPr>
        <w:t>, Suprema).</w:t>
      </w:r>
    </w:p>
    <w:p w14:paraId="79A01084" w14:textId="77777777" w:rsidR="00650785" w:rsidRPr="00890BF2" w:rsidRDefault="00650785" w:rsidP="00650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Enrollment Workflow:</w:t>
      </w:r>
    </w:p>
    <w:p w14:paraId="0CA6825B" w14:textId="77777777" w:rsidR="00650785" w:rsidRPr="00890BF2" w:rsidRDefault="00650785" w:rsidP="00650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Capture, verify, and store biometric templates linked to employee ID securely.</w:t>
      </w:r>
    </w:p>
    <w:p w14:paraId="6AE38DD6" w14:textId="77777777" w:rsidR="00650785" w:rsidRPr="00890BF2" w:rsidRDefault="00650785" w:rsidP="00650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Storage either in device's secure enclave or encrypted cloud repository with consent logs.</w:t>
      </w:r>
    </w:p>
    <w:p w14:paraId="36C52E19" w14:textId="77777777" w:rsidR="00650785" w:rsidRPr="00890BF2" w:rsidRDefault="00650785" w:rsidP="00650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Authentication Use Cases:</w:t>
      </w:r>
    </w:p>
    <w:p w14:paraId="45864987" w14:textId="77777777" w:rsidR="00650785" w:rsidRPr="00890BF2" w:rsidRDefault="00650785" w:rsidP="00650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System login, attendance check-in/out, and sensitive operations (e.g., approvals, data modifications).</w:t>
      </w:r>
    </w:p>
    <w:p w14:paraId="4BBF8EB8" w14:textId="77777777" w:rsidR="00650785" w:rsidRPr="00890BF2" w:rsidRDefault="00650785" w:rsidP="00650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Security &amp; Compliance:</w:t>
      </w:r>
    </w:p>
    <w:p w14:paraId="0ED2F80C" w14:textId="77777777" w:rsidR="00650785" w:rsidRPr="00890BF2" w:rsidRDefault="00650785" w:rsidP="00650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No raw image storage — only hashed/templated biometric data.</w:t>
      </w:r>
    </w:p>
    <w:p w14:paraId="4E82979C" w14:textId="77777777" w:rsidR="00650785" w:rsidRPr="00890BF2" w:rsidRDefault="00650785" w:rsidP="00650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Full compliance with GDPR, HIPAA (if applicable), and local labor/biometric data protection laws.</w:t>
      </w:r>
    </w:p>
    <w:p w14:paraId="02FF1ECE" w14:textId="77777777" w:rsidR="00650785" w:rsidRPr="00890BF2" w:rsidRDefault="00650785" w:rsidP="00650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Fallback Methods:</w:t>
      </w:r>
    </w:p>
    <w:p w14:paraId="104D843A" w14:textId="77777777" w:rsidR="00650785" w:rsidRPr="00890BF2" w:rsidRDefault="00650785" w:rsidP="0065078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PIN/password fallback for accessibility and edge-case scenarios.</w:t>
      </w:r>
    </w:p>
    <w:p w14:paraId="08D6722D" w14:textId="77777777" w:rsidR="00DE38F6" w:rsidRPr="00E30567" w:rsidRDefault="00DE38F6">
      <w:pPr>
        <w:rPr>
          <w:rFonts w:ascii="Times New Roman" w:hAnsi="Times New Roman" w:cs="Times New Roman"/>
        </w:rPr>
      </w:pPr>
    </w:p>
    <w:sectPr w:rsidR="00DE38F6" w:rsidRPr="00E3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11590"/>
    <w:multiLevelType w:val="multilevel"/>
    <w:tmpl w:val="DD1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53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85"/>
    <w:rsid w:val="00180A00"/>
    <w:rsid w:val="0028578E"/>
    <w:rsid w:val="00650785"/>
    <w:rsid w:val="009C0348"/>
    <w:rsid w:val="00D22FF6"/>
    <w:rsid w:val="00DE38F6"/>
    <w:rsid w:val="00E3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8B86"/>
  <w15:chartTrackingRefBased/>
  <w15:docId w15:val="{58B6B496-C459-4108-A5BC-AE3E08C0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85"/>
  </w:style>
  <w:style w:type="paragraph" w:styleId="Heading1">
    <w:name w:val="heading 1"/>
    <w:basedOn w:val="Normal"/>
    <w:next w:val="Normal"/>
    <w:link w:val="Heading1Char"/>
    <w:uiPriority w:val="9"/>
    <w:qFormat/>
    <w:rsid w:val="00650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2025-08-02T11:22:00Z</dcterms:created>
  <dcterms:modified xsi:type="dcterms:W3CDTF">2025-08-02T11:23:00Z</dcterms:modified>
</cp:coreProperties>
</file>