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CB30C">
      <w:pPr>
        <w:rPr>
          <w:b/>
          <w:bCs/>
        </w:rPr>
      </w:pPr>
      <w:r>
        <w:rPr>
          <w:b/>
          <w:bCs/>
        </w:rPr>
        <w:t>Status Reports and Dashboards Monitoring Transaction Volumes &amp; Performance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1CDC026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025D1194">
      <w:pPr>
        <w:rPr>
          <w:b/>
          <w:bCs/>
        </w:rPr>
      </w:pPr>
      <w:r>
        <w:rPr>
          <w:b/>
          <w:bCs/>
        </w:rPr>
        <w:t>Objective</w:t>
      </w:r>
    </w:p>
    <w:p w14:paraId="65310096">
      <w:r>
        <w:t>Provide real-time visibility and periodic reporting on platform usage, health, and key operational metrics during the rollout phase.</w:t>
      </w:r>
    </w:p>
    <w:p w14:paraId="13A75421">
      <w:pPr>
        <w:rPr>
          <w:b/>
          <w:bCs/>
        </w:rPr>
      </w:pPr>
      <w:r>
        <w:rPr>
          <w:b/>
          <w:bCs/>
        </w:rPr>
        <w:t>Monitoring Dashboard Tools Used</w:t>
      </w:r>
    </w:p>
    <w:p w14:paraId="6DFCC1F0">
      <w:pPr>
        <w:numPr>
          <w:ilvl w:val="0"/>
          <w:numId w:val="1"/>
        </w:numPr>
      </w:pPr>
      <w:r>
        <w:rPr>
          <w:b/>
          <w:bCs/>
        </w:rPr>
        <w:t>Grafana + Prometheus</w:t>
      </w:r>
      <w:r>
        <w:t>: Transaction metrics, wallet API response times</w:t>
      </w:r>
    </w:p>
    <w:p w14:paraId="1F0694F0">
      <w:pPr>
        <w:numPr>
          <w:ilvl w:val="0"/>
          <w:numId w:val="1"/>
        </w:numPr>
      </w:pPr>
      <w:r>
        <w:rPr>
          <w:b/>
          <w:bCs/>
        </w:rPr>
        <w:t>Kibana (ELK Stack)</w:t>
      </w:r>
      <w:r>
        <w:t>: Error logs, system health alerts</w:t>
      </w:r>
    </w:p>
    <w:p w14:paraId="7CA5BCC4">
      <w:pPr>
        <w:numPr>
          <w:ilvl w:val="0"/>
          <w:numId w:val="1"/>
        </w:numPr>
      </w:pPr>
      <w:r>
        <w:rPr>
          <w:b/>
          <w:bCs/>
        </w:rPr>
        <w:t>Google Looker Studio</w:t>
      </w:r>
      <w:r>
        <w:t>: Executive-level KPI visualization</w:t>
      </w:r>
    </w:p>
    <w:p w14:paraId="4CBFC139">
      <w:pPr>
        <w:numPr>
          <w:ilvl w:val="0"/>
          <w:numId w:val="1"/>
        </w:numPr>
      </w:pPr>
      <w:r>
        <w:rPr>
          <w:b/>
          <w:bCs/>
        </w:rPr>
        <w:t>PagerDuty</w:t>
      </w:r>
      <w:r>
        <w:t>: Real-time incident alerts &amp; on-call workflows</w:t>
      </w:r>
    </w:p>
    <w:p w14:paraId="27D5BC7D">
      <w:pPr>
        <w:rPr>
          <w:b/>
          <w:bCs/>
        </w:rPr>
      </w:pPr>
      <w:r>
        <w:rPr>
          <w:b/>
          <w:bCs/>
        </w:rPr>
        <w:t>Sample KPI Dashboards (Weekly Summary)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6"/>
        <w:gridCol w:w="658"/>
        <w:gridCol w:w="1291"/>
        <w:gridCol w:w="1502"/>
      </w:tblGrid>
      <w:tr w14:paraId="672275BB">
        <w:trPr>
          <w:tblHeader/>
          <w:tblCellSpacing w:w="15" w:type="dxa"/>
        </w:trPr>
        <w:tc>
          <w:tcPr>
            <w:tcW w:w="0" w:type="auto"/>
            <w:vAlign w:val="center"/>
          </w:tcPr>
          <w:p w14:paraId="4344A8F5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121C5398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</w:tcPr>
          <w:p w14:paraId="44616D7C">
            <w:pPr>
              <w:rPr>
                <w:b/>
                <w:bCs/>
              </w:rPr>
            </w:pPr>
            <w:r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</w:tcPr>
          <w:p w14:paraId="27FDA68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14:paraId="68C9B1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C070FF">
            <w:r>
              <w:t>Avg Transaction Success Rate</w:t>
            </w:r>
          </w:p>
        </w:tc>
        <w:tc>
          <w:tcPr>
            <w:tcW w:w="0" w:type="auto"/>
            <w:vAlign w:val="center"/>
          </w:tcPr>
          <w:p w14:paraId="230A7F5E">
            <w:r>
              <w:t>99.6%</w:t>
            </w:r>
          </w:p>
        </w:tc>
        <w:tc>
          <w:tcPr>
            <w:tcW w:w="0" w:type="auto"/>
            <w:vAlign w:val="center"/>
          </w:tcPr>
          <w:p w14:paraId="5BC9C8D8">
            <w:r>
              <w:t>&gt;98%</w:t>
            </w:r>
          </w:p>
        </w:tc>
        <w:tc>
          <w:tcPr>
            <w:tcW w:w="0" w:type="auto"/>
            <w:vAlign w:val="center"/>
          </w:tcPr>
          <w:p w14:paraId="63D8ABA7">
            <w:r>
              <w:rPr>
                <w:rFonts w:ascii="Segoe UI Emoji" w:hAnsi="Segoe UI Emoji" w:cs="Segoe UI Emoji"/>
              </w:rPr>
              <w:t>🟢</w:t>
            </w:r>
            <w:r>
              <w:t xml:space="preserve"> Healthy</w:t>
            </w:r>
          </w:p>
        </w:tc>
      </w:tr>
      <w:tr w14:paraId="1E38A2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27A74B">
            <w:r>
              <w:t>API Response Time (avg)</w:t>
            </w:r>
          </w:p>
        </w:tc>
        <w:tc>
          <w:tcPr>
            <w:tcW w:w="0" w:type="auto"/>
            <w:vAlign w:val="center"/>
          </w:tcPr>
          <w:p w14:paraId="7B84963C">
            <w:r>
              <w:t>1.2s</w:t>
            </w:r>
          </w:p>
        </w:tc>
        <w:tc>
          <w:tcPr>
            <w:tcW w:w="0" w:type="auto"/>
            <w:vAlign w:val="center"/>
          </w:tcPr>
          <w:p w14:paraId="55AEDFFB">
            <w:r>
              <w:t>&lt;2s</w:t>
            </w:r>
          </w:p>
        </w:tc>
        <w:tc>
          <w:tcPr>
            <w:tcW w:w="0" w:type="auto"/>
            <w:vAlign w:val="center"/>
          </w:tcPr>
          <w:p w14:paraId="6ABF1319">
            <w:r>
              <w:rPr>
                <w:rFonts w:ascii="Segoe UI Emoji" w:hAnsi="Segoe UI Emoji" w:cs="Segoe UI Emoji"/>
              </w:rPr>
              <w:t>🟢</w:t>
            </w:r>
            <w:r>
              <w:t xml:space="preserve"> Healthy</w:t>
            </w:r>
          </w:p>
        </w:tc>
      </w:tr>
      <w:tr w14:paraId="40BE4D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C1C1D4">
            <w:r>
              <w:t>Failed KYC Verifications (weekly)</w:t>
            </w:r>
          </w:p>
        </w:tc>
        <w:tc>
          <w:tcPr>
            <w:tcW w:w="0" w:type="auto"/>
            <w:vAlign w:val="center"/>
          </w:tcPr>
          <w:p w14:paraId="5B45BFA3">
            <w:r>
              <w:t>134</w:t>
            </w:r>
          </w:p>
        </w:tc>
        <w:tc>
          <w:tcPr>
            <w:tcW w:w="0" w:type="auto"/>
            <w:vAlign w:val="center"/>
          </w:tcPr>
          <w:p w14:paraId="286CC4C8">
            <w:r>
              <w:t>&lt;300</w:t>
            </w:r>
          </w:p>
        </w:tc>
        <w:tc>
          <w:tcPr>
            <w:tcW w:w="0" w:type="auto"/>
            <w:vAlign w:val="center"/>
          </w:tcPr>
          <w:p w14:paraId="33B8DEBF">
            <w:r>
              <w:rPr>
                <w:rFonts w:ascii="Segoe UI Emoji" w:hAnsi="Segoe UI Emoji" w:cs="Segoe UI Emoji"/>
              </w:rPr>
              <w:t>🟢</w:t>
            </w:r>
            <w:r>
              <w:t xml:space="preserve"> Healthy</w:t>
            </w:r>
          </w:p>
        </w:tc>
      </w:tr>
      <w:tr w14:paraId="6A97B3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197DA">
            <w:r>
              <w:t>Wallet Load Errors (peak hour)</w:t>
            </w:r>
          </w:p>
        </w:tc>
        <w:tc>
          <w:tcPr>
            <w:tcW w:w="0" w:type="auto"/>
            <w:vAlign w:val="center"/>
          </w:tcPr>
          <w:p w14:paraId="241E588E">
            <w:r>
              <w:t>6</w:t>
            </w:r>
          </w:p>
        </w:tc>
        <w:tc>
          <w:tcPr>
            <w:tcW w:w="0" w:type="auto"/>
            <w:vAlign w:val="center"/>
          </w:tcPr>
          <w:p w14:paraId="654A2744">
            <w:r>
              <w:t>&lt;10</w:t>
            </w:r>
          </w:p>
        </w:tc>
        <w:tc>
          <w:tcPr>
            <w:tcW w:w="0" w:type="auto"/>
            <w:vAlign w:val="center"/>
          </w:tcPr>
          <w:p w14:paraId="5BC7F00E">
            <w:r>
              <w:rPr>
                <w:rFonts w:ascii="Segoe UI Emoji" w:hAnsi="Segoe UI Emoji" w:cs="Segoe UI Emoji"/>
              </w:rPr>
              <w:t>🟢</w:t>
            </w:r>
            <w:r>
              <w:t xml:space="preserve"> Normal</w:t>
            </w:r>
          </w:p>
        </w:tc>
      </w:tr>
      <w:tr w14:paraId="573B1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02E172">
            <w:r>
              <w:t>Daily Active Users (DAU)</w:t>
            </w:r>
          </w:p>
        </w:tc>
        <w:tc>
          <w:tcPr>
            <w:tcW w:w="0" w:type="auto"/>
            <w:vAlign w:val="center"/>
          </w:tcPr>
          <w:p w14:paraId="220A30C5">
            <w:r>
              <w:t>3.1M</w:t>
            </w:r>
          </w:p>
        </w:tc>
        <w:tc>
          <w:tcPr>
            <w:tcW w:w="0" w:type="auto"/>
            <w:vAlign w:val="center"/>
          </w:tcPr>
          <w:p w14:paraId="6CEA4209">
            <w:r>
              <w:t>Target: 2.5M</w:t>
            </w:r>
          </w:p>
        </w:tc>
        <w:tc>
          <w:tcPr>
            <w:tcW w:w="0" w:type="auto"/>
            <w:vAlign w:val="center"/>
          </w:tcPr>
          <w:p w14:paraId="6B0AFB80">
            <w:r>
              <w:rPr>
                <w:rFonts w:ascii="Segoe UI Emoji" w:hAnsi="Segoe UI Emoji" w:cs="Segoe UI Emoji"/>
              </w:rPr>
              <w:t>🟢</w:t>
            </w:r>
            <w:r>
              <w:t xml:space="preserve"> Surpassing</w:t>
            </w:r>
          </w:p>
        </w:tc>
      </w:tr>
    </w:tbl>
    <w:p w14:paraId="61CAF0B3">
      <w:pPr>
        <w:rPr>
          <w:b/>
          <w:bCs/>
        </w:rPr>
      </w:pPr>
      <w:r>
        <w:rPr>
          <w:b/>
          <w:bCs/>
        </w:rPr>
        <w:t>Report Cadence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1"/>
        <w:gridCol w:w="1095"/>
        <w:gridCol w:w="3102"/>
      </w:tblGrid>
      <w:tr w14:paraId="397A7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1D3D0E">
            <w:pPr>
              <w:rPr>
                <w:b/>
                <w:bCs/>
              </w:rPr>
            </w:pPr>
            <w:r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</w:tcPr>
          <w:p w14:paraId="0724279A">
            <w:pPr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31120A9B">
            <w:pPr>
              <w:rPr>
                <w:b/>
                <w:bCs/>
              </w:rPr>
            </w:pPr>
            <w:r>
              <w:rPr>
                <w:b/>
                <w:bCs/>
              </w:rPr>
              <w:t>Recipients</w:t>
            </w:r>
          </w:p>
        </w:tc>
      </w:tr>
      <w:tr w14:paraId="4F327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08AC2C">
            <w:r>
              <w:t>Operational Status Report</w:t>
            </w:r>
          </w:p>
        </w:tc>
        <w:tc>
          <w:tcPr>
            <w:tcW w:w="0" w:type="auto"/>
            <w:vAlign w:val="center"/>
          </w:tcPr>
          <w:p w14:paraId="540A8D31">
            <w:r>
              <w:t>Daily</w:t>
            </w:r>
          </w:p>
        </w:tc>
        <w:tc>
          <w:tcPr>
            <w:tcW w:w="0" w:type="auto"/>
            <w:vAlign w:val="center"/>
          </w:tcPr>
          <w:p w14:paraId="5661E617">
            <w:r>
              <w:t>IT Ops, PMO, Telco NOC</w:t>
            </w:r>
          </w:p>
        </w:tc>
      </w:tr>
      <w:tr w14:paraId="649295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1845B6">
            <w:r>
              <w:t>Executive KPI Dashboard</w:t>
            </w:r>
          </w:p>
        </w:tc>
        <w:tc>
          <w:tcPr>
            <w:tcW w:w="0" w:type="auto"/>
            <w:vAlign w:val="center"/>
          </w:tcPr>
          <w:p w14:paraId="48FDD853">
            <w:r>
              <w:t>Weekly</w:t>
            </w:r>
          </w:p>
        </w:tc>
        <w:tc>
          <w:tcPr>
            <w:tcW w:w="0" w:type="auto"/>
            <w:vAlign w:val="center"/>
          </w:tcPr>
          <w:p w14:paraId="0AA2C301">
            <w:r>
              <w:t>C-Level, Financial &amp; Telco Execs</w:t>
            </w:r>
          </w:p>
        </w:tc>
      </w:tr>
      <w:tr w14:paraId="0FC395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DBBBC0">
            <w:r>
              <w:t>Issue Escalation Report</w:t>
            </w:r>
          </w:p>
        </w:tc>
        <w:tc>
          <w:tcPr>
            <w:tcW w:w="0" w:type="auto"/>
            <w:vAlign w:val="center"/>
          </w:tcPr>
          <w:p w14:paraId="785FC746">
            <w:r>
              <w:t>Real-time</w:t>
            </w:r>
          </w:p>
        </w:tc>
        <w:tc>
          <w:tcPr>
            <w:tcW w:w="0" w:type="auto"/>
            <w:vAlign w:val="center"/>
          </w:tcPr>
          <w:p w14:paraId="0C81EF04">
            <w:r>
              <w:t>Support, Product, Engineering</w:t>
            </w:r>
          </w:p>
        </w:tc>
      </w:tr>
    </w:tbl>
    <w:p w14:paraId="64FBF4DB">
      <w:r>
        <w:t xml:space="preserve"> </w:t>
      </w:r>
      <w:r>
        <w:rPr>
          <w:b/>
          <w:bCs/>
        </w:rPr>
        <w:t>Execution Phase Summary</w:t>
      </w:r>
      <w:r>
        <w:t xml:space="preserve"> now includes:</w:t>
      </w:r>
    </w:p>
    <w:p w14:paraId="3516D344">
      <w:pPr>
        <w:numPr>
          <w:ilvl w:val="0"/>
          <w:numId w:val="2"/>
        </w:numPr>
      </w:pPr>
      <w:r>
        <w:t>10 Deliverables</w:t>
      </w:r>
    </w:p>
    <w:p w14:paraId="69B1E960">
      <w:pPr>
        <w:numPr>
          <w:ilvl w:val="0"/>
          <w:numId w:val="2"/>
        </w:numPr>
      </w:pPr>
      <w:r>
        <w:t>All aligned to mobile money compliance, scalability, and resilience</w:t>
      </w:r>
    </w:p>
    <w:p w14:paraId="1AAA8075">
      <w:pPr>
        <w:numPr>
          <w:ilvl w:val="0"/>
          <w:numId w:val="2"/>
        </w:numPr>
      </w:pPr>
      <w:r>
        <w:t>Incorporates rollout KPIs and training metrics</w:t>
      </w:r>
    </w:p>
    <w:p w14:paraId="3D0A687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5E74BA"/>
    <w:multiLevelType w:val="multilevel"/>
    <w:tmpl w:val="185E74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1566EC9"/>
    <w:multiLevelType w:val="multilevel"/>
    <w:tmpl w:val="61566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D56"/>
    <w:rsid w:val="00180A00"/>
    <w:rsid w:val="0028578E"/>
    <w:rsid w:val="00A35684"/>
    <w:rsid w:val="00BD3D56"/>
    <w:rsid w:val="00D22FF6"/>
    <w:rsid w:val="00DE38F6"/>
    <w:rsid w:val="2B30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1038</Characters>
  <Lines>8</Lines>
  <Paragraphs>2</Paragraphs>
  <TotalTime>0</TotalTime>
  <ScaleCrop>false</ScaleCrop>
  <LinksUpToDate>false</LinksUpToDate>
  <CharactersWithSpaces>1217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2025-07-28T18:52:00Z</dcterms:created>
  <dc:creator>168236-Barbara Malei</dc:creator>
  <cp:lastModifiedBy>ADMIN</cp:lastModifiedBy>
  <dcterms:modified xsi:type="dcterms:W3CDTF">2025-11-09T15:53:39Z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114EF7F4C36641A5A837D910BDE7B0E3_12</vt:lpwstr>
  </property>
</Properties>
</file>