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829F1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Business Case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1A44C40A">
      <w:pPr>
        <w:rPr>
          <w:rFonts w:ascii="Times New Roman" w:hAnsi="Times New Roman" w:cs="Times New Roman"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385A90D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Executive Summary</w:t>
      </w:r>
    </w:p>
    <w:p w14:paraId="39BD52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integration of a Mobile Money Platform into ATelco’s ERP and OSS/BSS ecosystem is a strategic initiative to capture new revenue streams, improve customer experience, and position ATelco as a leading FinTech-enabled telco in East Africa. This initiative supports digital financial inclusion and strengthens operational efficiency.</w:t>
      </w:r>
    </w:p>
    <w:p w14:paraId="3A777B5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Revenue Impact</w:t>
      </w:r>
    </w:p>
    <w:p w14:paraId="08A53ED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New Revenue Streams:</w:t>
      </w:r>
      <w:r>
        <w:rPr>
          <w:rFonts w:ascii="Times New Roman" w:hAnsi="Times New Roman" w:cs="Times New Roman"/>
        </w:rPr>
        <w:t xml:space="preserve"> Facilitate mobile wallet transactions for airtime purchase, bill payments, loan disbursements, and merchant payments, expected to increase service revenue by </w:t>
      </w:r>
      <w:r>
        <w:rPr>
          <w:rFonts w:ascii="Times New Roman" w:hAnsi="Times New Roman" w:cs="Times New Roman"/>
          <w:b/>
          <w:bCs/>
        </w:rPr>
        <w:t>15% annually</w:t>
      </w:r>
      <w:r>
        <w:rPr>
          <w:rFonts w:ascii="Times New Roman" w:hAnsi="Times New Roman" w:cs="Times New Roman"/>
        </w:rPr>
        <w:t>.</w:t>
      </w:r>
    </w:p>
    <w:p w14:paraId="70463AE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Reduced Leakage:</w:t>
      </w:r>
      <w:r>
        <w:rPr>
          <w:rFonts w:ascii="Times New Roman" w:hAnsi="Times New Roman" w:cs="Times New Roman"/>
        </w:rPr>
        <w:t xml:space="preserve"> Real-time payment reconciliation reduces billing errors and revenue leakage estimated at </w:t>
      </w:r>
      <w:r>
        <w:rPr>
          <w:rFonts w:ascii="Times New Roman" w:hAnsi="Times New Roman" w:cs="Times New Roman"/>
          <w:b/>
          <w:bCs/>
        </w:rPr>
        <w:t>5%</w:t>
      </w:r>
      <w:r>
        <w:rPr>
          <w:rFonts w:ascii="Times New Roman" w:hAnsi="Times New Roman" w:cs="Times New Roman"/>
        </w:rPr>
        <w:t xml:space="preserve"> of current collections.</w:t>
      </w:r>
    </w:p>
    <w:p w14:paraId="19A6026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Cross-Selling Opportunities:</w:t>
      </w:r>
      <w:r>
        <w:rPr>
          <w:rFonts w:ascii="Times New Roman" w:hAnsi="Times New Roman" w:cs="Times New Roman"/>
        </w:rPr>
        <w:t xml:space="preserve"> Integration enables targeted financial product offers via CRM based on transaction data analytics.</w:t>
      </w:r>
    </w:p>
    <w:p w14:paraId="5FD177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Customer Experience Enhancements</w:t>
      </w:r>
    </w:p>
    <w:p w14:paraId="4FD6051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Faster Transactions:</w:t>
      </w:r>
      <w:r>
        <w:rPr>
          <w:rFonts w:ascii="Times New Roman" w:hAnsi="Times New Roman" w:cs="Times New Roman"/>
        </w:rPr>
        <w:t xml:space="preserve"> Real-time mobile money payments cut down service provisioning and payment clearance from days to minutes.</w:t>
      </w:r>
    </w:p>
    <w:p w14:paraId="4F3DFCFC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Convenience:</w:t>
      </w:r>
      <w:r>
        <w:rPr>
          <w:rFonts w:ascii="Times New Roman" w:hAnsi="Times New Roman" w:cs="Times New Roman"/>
        </w:rPr>
        <w:t xml:space="preserve"> Customers access multiple financial services via a single telecom platform, improving retention and loyalty.</w:t>
      </w:r>
    </w:p>
    <w:p w14:paraId="45B3FC22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Self-Service:</w:t>
      </w:r>
      <w:r>
        <w:rPr>
          <w:rFonts w:ascii="Times New Roman" w:hAnsi="Times New Roman" w:cs="Times New Roman"/>
        </w:rPr>
        <w:t xml:space="preserve"> Integration with mobile apps and USSD menus empowers customers to manage payments and services without agent intervention.</w:t>
      </w:r>
    </w:p>
    <w:p w14:paraId="17340C5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Risk Factors and Mitigation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8"/>
        <w:gridCol w:w="1016"/>
        <w:gridCol w:w="1168"/>
        <w:gridCol w:w="4818"/>
      </w:tblGrid>
      <w:tr w14:paraId="4481C5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3A191E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</w:tcPr>
          <w:p w14:paraId="47C794B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</w:tcPr>
          <w:p w14:paraId="2FE5B9D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Likelihood</w:t>
            </w:r>
          </w:p>
        </w:tc>
        <w:tc>
          <w:tcPr>
            <w:tcW w:w="0" w:type="auto"/>
            <w:vAlign w:val="center"/>
          </w:tcPr>
          <w:p w14:paraId="23AA901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Mitigation Strategy</w:t>
            </w:r>
          </w:p>
        </w:tc>
      </w:tr>
      <w:tr w14:paraId="3AFA9B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E9EF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API Downtime or Changes</w:t>
            </w:r>
          </w:p>
        </w:tc>
        <w:tc>
          <w:tcPr>
            <w:tcW w:w="0" w:type="auto"/>
            <w:vAlign w:val="center"/>
          </w:tcPr>
          <w:p w14:paraId="143F3F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6A2D46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163C2E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Establish SLA with providers; robust fallback processes</w:t>
            </w:r>
          </w:p>
        </w:tc>
      </w:tr>
      <w:tr w14:paraId="2574A4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11DA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Regulatory Changes</w:t>
            </w:r>
          </w:p>
        </w:tc>
        <w:tc>
          <w:tcPr>
            <w:tcW w:w="0" w:type="auto"/>
            <w:vAlign w:val="center"/>
          </w:tcPr>
          <w:p w14:paraId="619BE7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6EE906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508557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 compliance monitoring &amp; agile response team</w:t>
            </w:r>
          </w:p>
        </w:tc>
      </w:tr>
      <w:tr w14:paraId="2533D6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C9C6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Breaches/Fraud</w:t>
            </w:r>
          </w:p>
        </w:tc>
        <w:tc>
          <w:tcPr>
            <w:tcW w:w="0" w:type="auto"/>
            <w:vAlign w:val="center"/>
          </w:tcPr>
          <w:p w14:paraId="2A4DE8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Very High</w:t>
            </w:r>
          </w:p>
        </w:tc>
        <w:tc>
          <w:tcPr>
            <w:tcW w:w="0" w:type="auto"/>
            <w:vAlign w:val="center"/>
          </w:tcPr>
          <w:p w14:paraId="7B6072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78B03E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Multi-layer security, encryption, transaction monitoring</w:t>
            </w:r>
          </w:p>
        </w:tc>
      </w:tr>
      <w:tr w14:paraId="598630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7EE12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Integration Complexity</w:t>
            </w:r>
          </w:p>
        </w:tc>
        <w:tc>
          <w:tcPr>
            <w:tcW w:w="0" w:type="auto"/>
            <w:vAlign w:val="center"/>
          </w:tcPr>
          <w:p w14:paraId="45D45E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14EA5D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1568E9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Phased implementation; early testing and validation</w:t>
            </w:r>
          </w:p>
        </w:tc>
      </w:tr>
      <w:tr w14:paraId="1AB91F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84E8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Adoption Challenges</w:t>
            </w:r>
          </w:p>
        </w:tc>
        <w:tc>
          <w:tcPr>
            <w:tcW w:w="0" w:type="auto"/>
            <w:vAlign w:val="center"/>
          </w:tcPr>
          <w:p w14:paraId="652CCF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2367BC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7E90D0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Comprehensive training and support programs</w:t>
            </w:r>
          </w:p>
        </w:tc>
      </w:tr>
    </w:tbl>
    <w:p w14:paraId="7358B64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Strategic Alignment</w:t>
      </w:r>
    </w:p>
    <w:p w14:paraId="03584935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Supports Kenya’s Digital Economy Blueprint and Financial Inclusion goals.</w:t>
      </w:r>
    </w:p>
    <w:p w14:paraId="23AE1BB2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Aligns with ATelco’s vision to innovate telecom-finance convergence.</w:t>
      </w:r>
    </w:p>
    <w:p w14:paraId="08D1A0F1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Enhances competitive differentiation in a crowded market.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6D2277"/>
    <w:multiLevelType w:val="multilevel"/>
    <w:tmpl w:val="5B6D22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E3B166B"/>
    <w:multiLevelType w:val="multilevel"/>
    <w:tmpl w:val="6E3B16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F4901EA"/>
    <w:multiLevelType w:val="multilevel"/>
    <w:tmpl w:val="6F4901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150"/>
    <w:rsid w:val="00180A00"/>
    <w:rsid w:val="0028578E"/>
    <w:rsid w:val="00A35684"/>
    <w:rsid w:val="00BF4150"/>
    <w:rsid w:val="00D22FF6"/>
    <w:rsid w:val="00DE38F6"/>
    <w:rsid w:val="38611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314</Words>
  <Characters>1791</Characters>
  <Lines>14</Lines>
  <Paragraphs>4</Paragraphs>
  <TotalTime>121</TotalTime>
  <ScaleCrop>false</ScaleCrop>
  <LinksUpToDate>false</LinksUpToDate>
  <CharactersWithSpaces>2101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2025-07-28T17:40:00Z</dcterms:created>
  <dc:creator>168236-Barbara Malei</dc:creator>
  <cp:lastModifiedBy>ADMIN</cp:lastModifiedBy>
  <dcterms:modified xsi:type="dcterms:W3CDTF">2025-11-09T19:10:05Z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A5CEA633D1F94FC0B72C379173E2271E_12</vt:lpwstr>
  </property>
</Properties>
</file>