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4920" w:rsidRPr="00504920" w:rsidRDefault="00504920" w:rsidP="00504920">
      <w:pPr>
        <w:rPr>
          <w:rFonts w:ascii="Times New Roman" w:hAnsi="Times New Roman" w:cs="Times New Roman"/>
          <w:b/>
          <w:bCs/>
        </w:rPr>
      </w:pPr>
      <w:r w:rsidRPr="00504920">
        <w:rPr>
          <w:rFonts w:ascii="Times New Roman" w:hAnsi="Times New Roman" w:cs="Times New Roman"/>
          <w:b/>
          <w:bCs/>
        </w:rPr>
        <w:t>High-Level Functional &amp; Compliance Requirements Overview</w:t>
      </w:r>
    </w:p>
    <w:p w:rsidR="00504920" w:rsidRPr="00504920" w:rsidRDefault="00504920" w:rsidP="00504920">
      <w:pPr>
        <w:rPr>
          <w:rFonts w:ascii="Times New Roman" w:hAnsi="Times New Roman" w:cs="Times New Roman"/>
        </w:rPr>
      </w:pPr>
      <w:r w:rsidRPr="00504920">
        <w:rPr>
          <w:rFonts w:ascii="Times New Roman" w:hAnsi="Times New Roman" w:cs="Times New Roman"/>
          <w:b/>
          <w:bCs/>
        </w:rPr>
        <w:t>Project:</w:t>
      </w:r>
      <w:r w:rsidRPr="00504920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504920">
        <w:rPr>
          <w:rFonts w:ascii="Times New Roman" w:hAnsi="Times New Roman" w:cs="Times New Roman"/>
        </w:rPr>
        <w:t>ATelco</w:t>
      </w:r>
      <w:proofErr w:type="spellEnd"/>
      <w:r w:rsidRPr="00504920">
        <w:rPr>
          <w:rFonts w:ascii="Times New Roman" w:hAnsi="Times New Roman" w:cs="Times New Roman"/>
        </w:rPr>
        <w:br/>
      </w:r>
      <w:r w:rsidRPr="00504920">
        <w:rPr>
          <w:rFonts w:ascii="Times New Roman" w:hAnsi="Times New Roman" w:cs="Times New Roman"/>
          <w:b/>
          <w:bCs/>
        </w:rPr>
        <w:t>Date:</w:t>
      </w:r>
      <w:r w:rsidRPr="00504920">
        <w:rPr>
          <w:rFonts w:ascii="Times New Roman" w:hAnsi="Times New Roman" w:cs="Times New Roman"/>
        </w:rPr>
        <w:t xml:space="preserve"> [Insert Date]</w:t>
      </w:r>
      <w:r w:rsidRPr="00504920">
        <w:rPr>
          <w:rFonts w:ascii="Times New Roman" w:hAnsi="Times New Roman" w:cs="Times New Roman"/>
        </w:rPr>
        <w:br/>
      </w:r>
      <w:r w:rsidRPr="00504920">
        <w:rPr>
          <w:rFonts w:ascii="Times New Roman" w:hAnsi="Times New Roman" w:cs="Times New Roman"/>
          <w:b/>
          <w:bCs/>
        </w:rPr>
        <w:t>Prepared By:</w:t>
      </w:r>
      <w:r w:rsidRPr="00504920">
        <w:rPr>
          <w:rFonts w:ascii="Times New Roman" w:hAnsi="Times New Roman" w:cs="Times New Roman"/>
        </w:rPr>
        <w:t xml:space="preserve"> Business &amp; Compliance Teams</w:t>
      </w:r>
    </w:p>
    <w:p w:rsidR="00504920" w:rsidRPr="00504920" w:rsidRDefault="00504920" w:rsidP="00504920">
      <w:pPr>
        <w:rPr>
          <w:rFonts w:ascii="Times New Roman" w:hAnsi="Times New Roman" w:cs="Times New Roman"/>
          <w:b/>
          <w:bCs/>
        </w:rPr>
      </w:pPr>
      <w:r w:rsidRPr="00504920">
        <w:rPr>
          <w:rFonts w:ascii="Times New Roman" w:hAnsi="Times New Roman" w:cs="Times New Roman"/>
          <w:b/>
          <w:bCs/>
        </w:rPr>
        <w:t>Functional Requirements (High-Level)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221"/>
        <w:gridCol w:w="874"/>
        <w:gridCol w:w="1650"/>
      </w:tblGrid>
      <w:tr w:rsidR="00504920" w:rsidRPr="00504920" w:rsidTr="00504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Integrate Mobile Money API (e.g., M-PESA) for real-time payments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IT Integration Team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Support transaction types: airtime purchase, bill payment, wallet top-up, loans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Product Team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Real-time reconciliation of mobile money transactions with ERP billing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Finance &amp; IT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Enable customer notifications via SMS/Email on transaction status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CRM &amp; Marketing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Provide dashboards for transaction monitoring and reporting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BI &amp; Operations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Role-Based Access Control (RBAC) for mobile money transaction management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Security Team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FR-07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Automated fraud detection alerts and transaction anomaly flags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Security &amp; Risk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FR-08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Support for multi-currency and multi-region mobile money platforms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IT &amp; Finance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FR-09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User self-service portal for mobile money transaction history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UX &amp; CRM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Seamless API failover and retry mechanisms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IT Integration</w:t>
            </w:r>
          </w:p>
        </w:tc>
      </w:tr>
    </w:tbl>
    <w:p w:rsidR="00504920" w:rsidRPr="00504920" w:rsidRDefault="00504920" w:rsidP="00504920">
      <w:pPr>
        <w:rPr>
          <w:rFonts w:ascii="Times New Roman" w:hAnsi="Times New Roman" w:cs="Times New Roman"/>
          <w:b/>
          <w:bCs/>
        </w:rPr>
      </w:pPr>
      <w:r w:rsidRPr="00504920">
        <w:rPr>
          <w:rFonts w:ascii="Times New Roman" w:hAnsi="Times New Roman" w:cs="Times New Roman"/>
          <w:b/>
          <w:bCs/>
        </w:rPr>
        <w:t>Compliance Requirements (High-Level)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2299"/>
        <w:gridCol w:w="3062"/>
        <w:gridCol w:w="874"/>
        <w:gridCol w:w="1594"/>
      </w:tblGrid>
      <w:tr w:rsidR="00504920" w:rsidRPr="00504920" w:rsidTr="00504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lastRenderedPageBreak/>
              <w:t>Requirement ID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Compliance Area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CR-01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Data Protection (GDPR, KDPA)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Ensure customer data privacy and consent management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Legal &amp; Compliance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CR-02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Anti-Money Laundering (AML)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Integrate AML checks and reporting for transactions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Risk &amp; Compliance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CR-03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Know Your Customer (KYC)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Validate customer identity in line with telecom &amp; finance regs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Legal &amp; Compliance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CR-04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Transaction Audit Logging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Maintain tamper-proof logs for all mobile money transactions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IT Security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CR-05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Strict access governance on mobile money operations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IT Security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CR-06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Regulatory Reporting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Automated compliance reports for CAK, CBK and other bodies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Compliance Team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CR-07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Secure Data Transmission &amp; Storage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Use AES-256 encryption at rest and in transit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IT Security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CR-08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Incident Response &amp; Breach Notification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Defined protocols for security incidents and reporting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Security &amp; Legal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CR-09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Third-Party Vendor Compliance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Ensure all vendors comply with telecom and financial regulations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Vendor Management</w:t>
            </w:r>
          </w:p>
        </w:tc>
      </w:tr>
      <w:tr w:rsidR="00504920" w:rsidRPr="00504920" w:rsidTr="00504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CR-10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Business Continuity &amp; Disaster Recovery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Plans to ensure availability of mobile money services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04920" w:rsidRPr="00504920" w:rsidRDefault="00504920" w:rsidP="00504920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Operations</w:t>
            </w:r>
          </w:p>
        </w:tc>
      </w:tr>
    </w:tbl>
    <w:p w:rsidR="00504920" w:rsidRPr="00504920" w:rsidRDefault="00504920" w:rsidP="00504920">
      <w:pPr>
        <w:rPr>
          <w:rFonts w:ascii="Times New Roman" w:hAnsi="Times New Roman" w:cs="Times New Roman"/>
        </w:rPr>
      </w:pPr>
    </w:p>
    <w:sectPr w:rsidR="00504920" w:rsidRPr="0050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20"/>
    <w:rsid w:val="00180A00"/>
    <w:rsid w:val="0028578E"/>
    <w:rsid w:val="00504920"/>
    <w:rsid w:val="00740521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EB029-7516-4F58-B0E9-78E329D3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2025-07-28T17:51:00Z</dcterms:created>
  <dcterms:modified xsi:type="dcterms:W3CDTF">2025-07-28T17:51:00Z</dcterms:modified>
</cp:coreProperties>
</file>