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43E" w:rsidRPr="0060343E" w:rsidRDefault="0060343E" w:rsidP="0060343E">
      <w:pPr>
        <w:rPr>
          <w:rFonts w:ascii="Times New Roman" w:hAnsi="Times New Roman" w:cs="Times New Roman"/>
          <w:b/>
          <w:bCs/>
        </w:rPr>
      </w:pPr>
      <w:r w:rsidRPr="0060343E">
        <w:rPr>
          <w:rFonts w:ascii="Times New Roman" w:hAnsi="Times New Roman" w:cs="Times New Roman"/>
          <w:b/>
          <w:bCs/>
        </w:rPr>
        <w:t xml:space="preserve"> Regulatory Compliance Summary</w:t>
      </w:r>
    </w:p>
    <w:p w:rsidR="0060343E" w:rsidRPr="0060343E" w:rsidRDefault="0060343E" w:rsidP="0060343E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Project:</w:t>
      </w:r>
      <w:r w:rsidRPr="0060343E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60343E">
        <w:rPr>
          <w:rFonts w:ascii="Times New Roman" w:hAnsi="Times New Roman" w:cs="Times New Roman"/>
        </w:rPr>
        <w:t>ATelco</w:t>
      </w:r>
      <w:proofErr w:type="spellEnd"/>
      <w:r w:rsidRPr="0060343E">
        <w:rPr>
          <w:rFonts w:ascii="Times New Roman" w:hAnsi="Times New Roman" w:cs="Times New Roman"/>
        </w:rPr>
        <w:br/>
      </w:r>
      <w:r w:rsidRPr="0060343E">
        <w:rPr>
          <w:rFonts w:ascii="Times New Roman" w:hAnsi="Times New Roman" w:cs="Times New Roman"/>
          <w:b/>
          <w:bCs/>
        </w:rPr>
        <w:t>Date:</w:t>
      </w:r>
      <w:r w:rsidRPr="0060343E">
        <w:rPr>
          <w:rFonts w:ascii="Times New Roman" w:hAnsi="Times New Roman" w:cs="Times New Roman"/>
        </w:rPr>
        <w:t xml:space="preserve"> [Insert Date]</w:t>
      </w:r>
      <w:r w:rsidRPr="0060343E">
        <w:rPr>
          <w:rFonts w:ascii="Times New Roman" w:hAnsi="Times New Roman" w:cs="Times New Roman"/>
        </w:rPr>
        <w:br/>
      </w:r>
      <w:r w:rsidRPr="0060343E">
        <w:rPr>
          <w:rFonts w:ascii="Times New Roman" w:hAnsi="Times New Roman" w:cs="Times New Roman"/>
          <w:b/>
          <w:bCs/>
        </w:rPr>
        <w:t>Prepared By:</w:t>
      </w:r>
      <w:r w:rsidRPr="0060343E">
        <w:rPr>
          <w:rFonts w:ascii="Times New Roman" w:hAnsi="Times New Roman" w:cs="Times New Roman"/>
        </w:rPr>
        <w:t xml:space="preserve"> Legal &amp; Compliance Team</w:t>
      </w:r>
    </w:p>
    <w:p w:rsidR="0060343E" w:rsidRPr="0060343E" w:rsidRDefault="0060343E" w:rsidP="0060343E">
      <w:pPr>
        <w:rPr>
          <w:rFonts w:ascii="Times New Roman" w:hAnsi="Times New Roman" w:cs="Times New Roman"/>
          <w:b/>
          <w:bCs/>
        </w:rPr>
      </w:pPr>
      <w:r w:rsidRPr="0060343E">
        <w:rPr>
          <w:rFonts w:ascii="Times New Roman" w:hAnsi="Times New Roman" w:cs="Times New Roman"/>
          <w:b/>
          <w:bCs/>
        </w:rPr>
        <w:t>Key Regulatory Frameworks and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7"/>
        <w:gridCol w:w="2999"/>
        <w:gridCol w:w="1909"/>
      </w:tblGrid>
      <w:tr w:rsidR="0060343E" w:rsidRPr="0060343E" w:rsidTr="006034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Regulatory Body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Applicable Regulations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Compliance Requirements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Status/Notes</w:t>
            </w:r>
          </w:p>
        </w:tc>
      </w:tr>
      <w:tr w:rsidR="0060343E" w:rsidRPr="0060343E" w:rsidTr="00603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Central Bank of Kenya (CBK)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Payment Systems Regulations, AML Guidelines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Licensing for mobile money operators, AML/KYC adherence, transaction limits reporting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Engagement ongoing, requirements mapped</w:t>
            </w:r>
          </w:p>
        </w:tc>
      </w:tr>
      <w:tr w:rsidR="0060343E" w:rsidRPr="0060343E" w:rsidTr="00603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Data Protection Authority (DPA/KDPA)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Kenya Data Protection Act 2019, GDPR (EU if applicable)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Customer data privacy, consent management, data breach notification protocols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DPIA completed; encryption enforced</w:t>
            </w:r>
          </w:p>
        </w:tc>
      </w:tr>
      <w:tr w:rsidR="0060343E" w:rsidRPr="0060343E" w:rsidTr="00603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Communications Authority of Kenya (CAK)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Telecom Licensing Conditions, OSS/BSS Standards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Integration compliance, telecom data handling, interconnectivity standards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Coordination with CAK compliance team</w:t>
            </w:r>
          </w:p>
        </w:tc>
      </w:tr>
      <w:tr w:rsidR="0060343E" w:rsidRPr="0060343E" w:rsidTr="00603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Financial Action Task Force (FATF)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AML/CFT Best Practices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Risk-based AML controls, transaction monitoring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Automated AML workflows in design</w:t>
            </w:r>
          </w:p>
        </w:tc>
      </w:tr>
      <w:tr w:rsidR="0060343E" w:rsidRPr="0060343E" w:rsidTr="00603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Other Local/Regional Bodies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Tax Authorities, Consumer Protection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Tax reporting, consumer complaint handling</w:t>
            </w:r>
          </w:p>
        </w:tc>
        <w:tc>
          <w:tcPr>
            <w:tcW w:w="0" w:type="auto"/>
            <w:vAlign w:val="center"/>
            <w:hideMark/>
          </w:tcPr>
          <w:p w:rsidR="0060343E" w:rsidRPr="0060343E" w:rsidRDefault="0060343E" w:rsidP="0060343E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Compliance monitored quarterly</w:t>
            </w:r>
          </w:p>
        </w:tc>
      </w:tr>
    </w:tbl>
    <w:p w:rsidR="0060343E" w:rsidRPr="0060343E" w:rsidRDefault="0060343E" w:rsidP="0060343E">
      <w:pPr>
        <w:rPr>
          <w:rFonts w:ascii="Times New Roman" w:hAnsi="Times New Roman" w:cs="Times New Roman"/>
        </w:rPr>
      </w:pPr>
    </w:p>
    <w:p w:rsidR="0060343E" w:rsidRPr="0060343E" w:rsidRDefault="0060343E" w:rsidP="0060343E">
      <w:pPr>
        <w:rPr>
          <w:rFonts w:ascii="Times New Roman" w:hAnsi="Times New Roman" w:cs="Times New Roman"/>
          <w:b/>
          <w:bCs/>
        </w:rPr>
      </w:pPr>
      <w:r w:rsidRPr="0060343E">
        <w:rPr>
          <w:rFonts w:ascii="Times New Roman" w:hAnsi="Times New Roman" w:cs="Times New Roman"/>
          <w:b/>
          <w:bCs/>
        </w:rPr>
        <w:t>Compliance Highlights</w:t>
      </w:r>
    </w:p>
    <w:p w:rsidR="0060343E" w:rsidRPr="0060343E" w:rsidRDefault="0060343E" w:rsidP="006034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AML/KYC:</w:t>
      </w:r>
      <w:r w:rsidRPr="0060343E">
        <w:rPr>
          <w:rFonts w:ascii="Times New Roman" w:hAnsi="Times New Roman" w:cs="Times New Roman"/>
        </w:rPr>
        <w:t xml:space="preserve"> Automated customer verification linked with national ID databases and ongoing transaction monitoring.</w:t>
      </w:r>
    </w:p>
    <w:p w:rsidR="0060343E" w:rsidRPr="0060343E" w:rsidRDefault="0060343E" w:rsidP="006034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Data Security:</w:t>
      </w:r>
      <w:r w:rsidRPr="0060343E">
        <w:rPr>
          <w:rFonts w:ascii="Times New Roman" w:hAnsi="Times New Roman" w:cs="Times New Roman"/>
        </w:rPr>
        <w:t xml:space="preserve"> End-to-end encryption (AES-256), secure API gateways, and strict RBAC implemented.</w:t>
      </w:r>
    </w:p>
    <w:p w:rsidR="0060343E" w:rsidRPr="0060343E" w:rsidRDefault="0060343E" w:rsidP="006034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Reporting:</w:t>
      </w:r>
      <w:r w:rsidRPr="0060343E">
        <w:rPr>
          <w:rFonts w:ascii="Times New Roman" w:hAnsi="Times New Roman" w:cs="Times New Roman"/>
        </w:rPr>
        <w:t xml:space="preserve"> Automated regulatory reports scheduled monthly and ad-hoc for audits.</w:t>
      </w:r>
    </w:p>
    <w:p w:rsidR="0060343E" w:rsidRPr="0060343E" w:rsidRDefault="0060343E" w:rsidP="006034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Incident Management:</w:t>
      </w:r>
      <w:r w:rsidRPr="0060343E">
        <w:rPr>
          <w:rFonts w:ascii="Times New Roman" w:hAnsi="Times New Roman" w:cs="Times New Roman"/>
        </w:rPr>
        <w:t xml:space="preserve"> Defined breach notification timelines and response protocols.</w:t>
      </w:r>
    </w:p>
    <w:p w:rsidR="0060343E" w:rsidRPr="0060343E" w:rsidRDefault="0060343E" w:rsidP="006034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lastRenderedPageBreak/>
        <w:t>Vendor Compliance:</w:t>
      </w:r>
      <w:r w:rsidRPr="0060343E">
        <w:rPr>
          <w:rFonts w:ascii="Times New Roman" w:hAnsi="Times New Roman" w:cs="Times New Roman"/>
        </w:rPr>
        <w:t xml:space="preserve"> Third-party MMP partners contractually bound to regulatory adherence.</w:t>
      </w:r>
    </w:p>
    <w:p w:rsidR="0060343E" w:rsidRPr="0060343E" w:rsidRDefault="0060343E" w:rsidP="0060343E">
      <w:pPr>
        <w:rPr>
          <w:rFonts w:ascii="Times New Roman" w:hAnsi="Times New Roman" w:cs="Times New Roman"/>
        </w:rPr>
      </w:pPr>
    </w:p>
    <w:sectPr w:rsidR="0060343E" w:rsidRPr="0060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E6425"/>
    <w:multiLevelType w:val="multilevel"/>
    <w:tmpl w:val="7CC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451F8"/>
    <w:multiLevelType w:val="multilevel"/>
    <w:tmpl w:val="C40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30E81"/>
    <w:multiLevelType w:val="multilevel"/>
    <w:tmpl w:val="2B6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293680">
    <w:abstractNumId w:val="1"/>
  </w:num>
  <w:num w:numId="2" w16cid:durableId="264928041">
    <w:abstractNumId w:val="2"/>
  </w:num>
  <w:num w:numId="3" w16cid:durableId="156992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E"/>
    <w:rsid w:val="00180A00"/>
    <w:rsid w:val="0028578E"/>
    <w:rsid w:val="0060343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AD7D"/>
  <w15:chartTrackingRefBased/>
  <w15:docId w15:val="{C5456D6D-1129-42C8-8C3C-E4CB0F00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2025-07-28T17:48:00Z</dcterms:created>
  <dcterms:modified xsi:type="dcterms:W3CDTF">2025-07-28T17:50:00Z</dcterms:modified>
</cp:coreProperties>
</file>