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4A9E" w:rsidRPr="003B4A9E" w:rsidRDefault="003B4A9E" w:rsidP="003B4A9E">
      <w:pPr>
        <w:rPr>
          <w:rFonts w:ascii="Times New Roman" w:hAnsi="Times New Roman" w:cs="Times New Roman"/>
          <w:b/>
          <w:bCs/>
        </w:rPr>
      </w:pPr>
      <w:r w:rsidRPr="003B4A9E">
        <w:rPr>
          <w:b/>
          <w:bCs/>
        </w:rPr>
        <w:t xml:space="preserve"> </w:t>
      </w:r>
      <w:r w:rsidRPr="003B4A9E">
        <w:rPr>
          <w:rFonts w:ascii="Times New Roman" w:hAnsi="Times New Roman" w:cs="Times New Roman"/>
          <w:b/>
          <w:bCs/>
        </w:rPr>
        <w:t>Work Breakdown Structure (WBS) with Mobile Money Modules &amp; Integration Tasks</w:t>
      </w:r>
    </w:p>
    <w:p w:rsidR="003B4A9E" w:rsidRPr="003B4A9E" w:rsidRDefault="003B4A9E" w:rsidP="003B4A9E">
      <w:p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A hierarchical decomposition of the total work to be carried out during the project:</w:t>
      </w:r>
    </w:p>
    <w:p w:rsidR="003B4A9E" w:rsidRPr="003B4A9E" w:rsidRDefault="003B4A9E" w:rsidP="003B4A9E">
      <w:p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Level 1: Mobile Money Platform Integration Project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1.1 Requirements Gathering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1.1.1 Stakeholder Interviews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1.1.2 Regulatory &amp; CBK Requirements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1.1.3 Technical Requirements (APIs, USSD, SDKs)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1.2 System Architecture &amp; Design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1.2.1 Integration Design (Mobile Network, Core Banking, M-PESA)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1.2.2 Data Flow Diagrams &amp; API Contracts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1.2.3 Fraud Detection Logic Design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1.3 Platform Development &amp; Configuration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1.3.1 Core Platform Setup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1.3.2 API Development (Airtime, Bill Pay, Peer Transfers)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1.3.3 Middleware &amp; Message Queue Setup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1.4 Compliance &amp; Security Implementation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1.4.1 KYC/AML Workflow Configuration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1.4.2 Audit Logging &amp; Encryption Setup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1.4.3 Penetration Testing &amp; Remediation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1.5 User Acceptance Testing (UAT) &amp; Quality Assurance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1.5.1 UAT Planning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1.5.2 Regression Testing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1.5.3 Test Case Execution &amp; Reporting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1.6 Deployment &amp; Go-Live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1.6.1 Final Go-Live Checklist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1.6.2 Mobile App Store Submission (if applicable)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1.6.3 Production Monitoring Setup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lastRenderedPageBreak/>
        <w:t>1.7 Training &amp; Change Management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1.7.1 Agent &amp; Staff Training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1.7.2 End-User Communication Strategy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1.7.3 User Manual Distribution</w:t>
      </w:r>
    </w:p>
    <w:p w:rsidR="003B4A9E" w:rsidRPr="003B4A9E" w:rsidRDefault="003B4A9E" w:rsidP="003B4A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1.8 Post-Go-Live Support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1.8.1 Bug Fixes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1.8.2 Operational Handover</w:t>
      </w:r>
    </w:p>
    <w:p w:rsidR="003B4A9E" w:rsidRPr="003B4A9E" w:rsidRDefault="003B4A9E" w:rsidP="003B4A9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</w:rPr>
        <w:t>1.8.3 SLA Monitoring</w:t>
      </w:r>
    </w:p>
    <w:sectPr w:rsidR="003B4A9E" w:rsidRPr="003B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57023"/>
    <w:multiLevelType w:val="multilevel"/>
    <w:tmpl w:val="819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9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E"/>
    <w:rsid w:val="00180A00"/>
    <w:rsid w:val="0028578E"/>
    <w:rsid w:val="003B4A9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701B"/>
  <w15:chartTrackingRefBased/>
  <w15:docId w15:val="{871C5ACA-4ACD-45A8-828C-4061A56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2025-07-28T18:00:00Z</dcterms:created>
  <dcterms:modified xsi:type="dcterms:W3CDTF">2025-07-28T18:01:00Z</dcterms:modified>
</cp:coreProperties>
</file>