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34186" w:rsidRPr="00634186" w:rsidRDefault="00634186" w:rsidP="00634186">
      <w:pPr>
        <w:rPr>
          <w:rFonts w:ascii="Times New Roman" w:hAnsi="Times New Roman" w:cs="Times New Roman"/>
          <w:b/>
          <w:bCs/>
        </w:rPr>
      </w:pPr>
      <w:r w:rsidRPr="00634186">
        <w:rPr>
          <w:rFonts w:ascii="Times New Roman" w:hAnsi="Times New Roman" w:cs="Times New Roman"/>
          <w:b/>
          <w:bCs/>
        </w:rPr>
        <w:t>8. Telecom Compliance and Regulatory Impact Summary</w:t>
      </w:r>
    </w:p>
    <w:p w:rsidR="00634186" w:rsidRPr="00634186" w:rsidRDefault="00634186" w:rsidP="00634186">
      <w:pPr>
        <w:rPr>
          <w:rFonts w:ascii="Times New Roman" w:hAnsi="Times New Roman" w:cs="Times New Roman"/>
          <w:b/>
          <w:bCs/>
        </w:rPr>
      </w:pPr>
      <w:r w:rsidRPr="00634186">
        <w:rPr>
          <w:rFonts w:ascii="Times New Roman" w:hAnsi="Times New Roman" w:cs="Times New Roman"/>
          <w:b/>
          <w:bCs/>
        </w:rPr>
        <w:t>Project Title:</w:t>
      </w:r>
    </w:p>
    <w:p w:rsidR="00634186" w:rsidRPr="00634186" w:rsidRDefault="00634186" w:rsidP="00634186">
      <w:pPr>
        <w:rPr>
          <w:rFonts w:ascii="Times New Roman" w:hAnsi="Times New Roman" w:cs="Times New Roman"/>
        </w:rPr>
      </w:pPr>
      <w:r w:rsidRPr="00634186">
        <w:rPr>
          <w:rFonts w:ascii="Times New Roman" w:hAnsi="Times New Roman" w:cs="Times New Roman"/>
          <w:b/>
          <w:bCs/>
        </w:rPr>
        <w:t>Odoo ERP Integration for Safaricom Telecom</w:t>
      </w:r>
    </w:p>
    <w:p w:rsidR="00634186" w:rsidRPr="00634186" w:rsidRDefault="00634186" w:rsidP="00634186">
      <w:pPr>
        <w:rPr>
          <w:rFonts w:ascii="Times New Roman" w:hAnsi="Times New Roman" w:cs="Times New Roman"/>
          <w:b/>
          <w:bCs/>
        </w:rPr>
      </w:pPr>
      <w:r w:rsidRPr="00634186">
        <w:rPr>
          <w:rFonts w:ascii="Times New Roman" w:hAnsi="Times New Roman" w:cs="Times New Roman"/>
          <w:b/>
          <w:bCs/>
        </w:rPr>
        <w:t>A. Regulatory Landscape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931"/>
        <w:gridCol w:w="3551"/>
      </w:tblGrid>
      <w:tr w:rsidR="00634186" w:rsidRPr="00634186" w:rsidTr="006341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  <w:b/>
                <w:bCs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Regulatory Authority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  <w:b/>
                <w:bCs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Relevant Regulations / Standards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  <w:b/>
                <w:bCs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34186" w:rsidRPr="00634186" w:rsidTr="00634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Communications Authority of Kenya (CAK)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Kenya Information and Communications Act (KICA), Licensing Regulations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Governs telecom licensing, service delivery standards, consumer protection, and quality of service.</w:t>
            </w:r>
          </w:p>
        </w:tc>
      </w:tr>
      <w:tr w:rsidR="00634186" w:rsidRPr="00634186" w:rsidTr="00634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Data Protection Authority (DPA Kenya)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Data Protection Act, 2019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Regulates the collection, processing, and storage of personal data; mandates data privacy and security.</w:t>
            </w:r>
          </w:p>
        </w:tc>
      </w:tr>
      <w:tr w:rsidR="00634186" w:rsidRPr="00634186" w:rsidTr="00634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Central Bank of Kenya (CBK)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Mobile Money Regulations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Sets standards and controls for mobile money operations, anti-money laundering (AML), and fraud prevention.</w:t>
            </w:r>
          </w:p>
        </w:tc>
      </w:tr>
      <w:tr w:rsidR="00634186" w:rsidRPr="00634186" w:rsidTr="00634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Kenya Revenue Authority (KRA)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Taxation and Electronic Invoicing Regulations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Requires compliance with tax laws, including electronic invoicing, reporting, and transaction audit trails.</w:t>
            </w:r>
          </w:p>
        </w:tc>
      </w:tr>
      <w:tr w:rsidR="00634186" w:rsidRPr="00634186" w:rsidTr="00634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ISO/IEC 27001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Information Security Management Standard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Specifies requirements for establishing and maintaining an information security management system (ISMS).</w:t>
            </w:r>
          </w:p>
        </w:tc>
      </w:tr>
      <w:tr w:rsidR="00634186" w:rsidRPr="00634186" w:rsidTr="00634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Telecommunications Standardization Sector (ITU-T)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International Telecom Standards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Defines global standards for telecom networks, interoperability, and security protocols.</w:t>
            </w:r>
          </w:p>
        </w:tc>
      </w:tr>
    </w:tbl>
    <w:p w:rsidR="00634186" w:rsidRPr="00634186" w:rsidRDefault="00634186" w:rsidP="00634186">
      <w:pPr>
        <w:rPr>
          <w:rFonts w:ascii="Times New Roman" w:hAnsi="Times New Roman" w:cs="Times New Roman"/>
          <w:b/>
          <w:bCs/>
        </w:rPr>
      </w:pPr>
      <w:r w:rsidRPr="00634186">
        <w:rPr>
          <w:rFonts w:ascii="Times New Roman" w:hAnsi="Times New Roman" w:cs="Times New Roman"/>
          <w:b/>
          <w:bCs/>
        </w:rPr>
        <w:t>B. Key Compliance Requirements Impacting the Project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2374"/>
        <w:gridCol w:w="2777"/>
        <w:gridCol w:w="2365"/>
      </w:tblGrid>
      <w:tr w:rsidR="00634186" w:rsidRPr="00634186" w:rsidTr="006341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  <w:b/>
                <w:bCs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lastRenderedPageBreak/>
              <w:t>Compliance Area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  <w:b/>
                <w:bCs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  <w:b/>
                <w:bCs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Impact on Odoo ERP Integration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  <w:b/>
                <w:bCs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Mitigation / Controls</w:t>
            </w:r>
          </w:p>
        </w:tc>
      </w:tr>
      <w:tr w:rsidR="00634186" w:rsidRPr="00634186" w:rsidTr="00634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Data Privacy &amp; Protection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Personal customer data must be secured and processed lawfully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ERP must implement data access controls, encryption, and audit trails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Embed data protection by design; regular audits</w:t>
            </w:r>
          </w:p>
        </w:tc>
      </w:tr>
      <w:tr w:rsidR="00634186" w:rsidRPr="00634186" w:rsidTr="00634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Mobile Money Regulations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Ensure secure transaction handling and reporting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Integration with M-PESA APIs must comply with AML, KYC, and fraud controls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Implement secure APIs; compliance monitoring tools</w:t>
            </w:r>
          </w:p>
        </w:tc>
      </w:tr>
      <w:tr w:rsidR="00634186" w:rsidRPr="00634186" w:rsidTr="00634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Financial Reporting &amp; Taxation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Accurate billing, invoicing, and reporting per tax laws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ERP financial modules must support electronic invoicing and audit logs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Configure compliant invoicing and reporting modules</w:t>
            </w:r>
          </w:p>
        </w:tc>
      </w:tr>
      <w:tr w:rsidR="00634186" w:rsidRPr="00634186" w:rsidTr="00634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Service Quality &amp; Customer Rights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Maintain service standards and transparent customer data handling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CRM and billing modules must support dispute resolution and SLA tracking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Automated workflows for customer complaints and SLA monitoring</w:t>
            </w:r>
          </w:p>
        </w:tc>
      </w:tr>
      <w:tr w:rsidR="00634186" w:rsidRPr="00634186" w:rsidTr="00634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Information Security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Protect against breaches, ensure system integrity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Security controls in development, testing, and deployment phases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Conduct penetration testing; follow ISO 27001 best practices</w:t>
            </w:r>
          </w:p>
        </w:tc>
      </w:tr>
      <w:tr w:rsidR="00634186" w:rsidRPr="00634186" w:rsidTr="00634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  <w:b/>
                <w:bCs/>
              </w:rPr>
              <w:t>Audit &amp; Regulatory Reporting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Timely submission of reports to regulatory bodies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 xml:space="preserve">ERP must generate reports in formats compliant with </w:t>
            </w:r>
            <w:proofErr w:type="spellStart"/>
            <w:r w:rsidRPr="00634186">
              <w:rPr>
                <w:rFonts w:ascii="Times New Roman" w:hAnsi="Times New Roman" w:cs="Times New Roman"/>
              </w:rPr>
              <w:t>regulator</w:t>
            </w:r>
            <w:proofErr w:type="spellEnd"/>
            <w:r w:rsidRPr="00634186">
              <w:rPr>
                <w:rFonts w:ascii="Times New Roman" w:hAnsi="Times New Roman" w:cs="Times New Roman"/>
              </w:rPr>
              <w:t xml:space="preserve"> requirements</w:t>
            </w:r>
          </w:p>
        </w:tc>
        <w:tc>
          <w:tcPr>
            <w:tcW w:w="0" w:type="auto"/>
            <w:vAlign w:val="center"/>
            <w:hideMark/>
          </w:tcPr>
          <w:p w:rsidR="00634186" w:rsidRPr="00634186" w:rsidRDefault="00634186" w:rsidP="00634186">
            <w:pPr>
              <w:rPr>
                <w:rFonts w:ascii="Times New Roman" w:hAnsi="Times New Roman" w:cs="Times New Roman"/>
              </w:rPr>
            </w:pPr>
            <w:r w:rsidRPr="00634186">
              <w:rPr>
                <w:rFonts w:ascii="Times New Roman" w:hAnsi="Times New Roman" w:cs="Times New Roman"/>
              </w:rPr>
              <w:t>Build regulatory reporting templates and schedules</w:t>
            </w:r>
          </w:p>
        </w:tc>
      </w:tr>
    </w:tbl>
    <w:p w:rsidR="00634186" w:rsidRPr="00634186" w:rsidRDefault="00634186" w:rsidP="00634186">
      <w:pPr>
        <w:rPr>
          <w:rFonts w:ascii="Times New Roman" w:hAnsi="Times New Roman" w:cs="Times New Roman"/>
        </w:rPr>
      </w:pPr>
    </w:p>
    <w:p w:rsidR="00634186" w:rsidRPr="00634186" w:rsidRDefault="00634186" w:rsidP="00634186">
      <w:pPr>
        <w:rPr>
          <w:rFonts w:ascii="Times New Roman" w:hAnsi="Times New Roman" w:cs="Times New Roman"/>
          <w:b/>
          <w:bCs/>
        </w:rPr>
      </w:pPr>
      <w:r w:rsidRPr="00634186">
        <w:rPr>
          <w:rFonts w:ascii="Times New Roman" w:hAnsi="Times New Roman" w:cs="Times New Roman"/>
          <w:b/>
          <w:bCs/>
        </w:rPr>
        <w:t>C. Potential Regulatory Risks</w:t>
      </w:r>
    </w:p>
    <w:p w:rsidR="00634186" w:rsidRPr="00634186" w:rsidRDefault="00634186" w:rsidP="006341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4186">
        <w:rPr>
          <w:rFonts w:ascii="Times New Roman" w:hAnsi="Times New Roman" w:cs="Times New Roman"/>
        </w:rPr>
        <w:t>Non-compliance could lead to fines, penalties, or suspension of licenses.</w:t>
      </w:r>
    </w:p>
    <w:p w:rsidR="00634186" w:rsidRPr="00634186" w:rsidRDefault="00634186" w:rsidP="006341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4186">
        <w:rPr>
          <w:rFonts w:ascii="Times New Roman" w:hAnsi="Times New Roman" w:cs="Times New Roman"/>
        </w:rPr>
        <w:t>Delays in regulatory approvals impacting project schedule.</w:t>
      </w:r>
    </w:p>
    <w:p w:rsidR="00634186" w:rsidRPr="00634186" w:rsidRDefault="00634186" w:rsidP="006341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4186">
        <w:rPr>
          <w:rFonts w:ascii="Times New Roman" w:hAnsi="Times New Roman" w:cs="Times New Roman"/>
        </w:rPr>
        <w:t>Changes in telecom or financial regulations during project execution increasing scope or cost.</w:t>
      </w:r>
    </w:p>
    <w:p w:rsidR="00634186" w:rsidRPr="00634186" w:rsidRDefault="00634186" w:rsidP="006341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4186">
        <w:rPr>
          <w:rFonts w:ascii="Times New Roman" w:hAnsi="Times New Roman" w:cs="Times New Roman"/>
        </w:rPr>
        <w:t>Data breaches leading to reputational damage and legal liabilities.</w:t>
      </w:r>
    </w:p>
    <w:p w:rsidR="00634186" w:rsidRPr="00634186" w:rsidRDefault="00634186" w:rsidP="00634186">
      <w:pPr>
        <w:rPr>
          <w:rFonts w:ascii="Times New Roman" w:hAnsi="Times New Roman" w:cs="Times New Roman"/>
          <w:b/>
          <w:bCs/>
        </w:rPr>
      </w:pPr>
      <w:r w:rsidRPr="00634186">
        <w:rPr>
          <w:rFonts w:ascii="Times New Roman" w:hAnsi="Times New Roman" w:cs="Times New Roman"/>
          <w:b/>
          <w:bCs/>
        </w:rPr>
        <w:t>D. Recommendations for Compliance Management</w:t>
      </w:r>
    </w:p>
    <w:p w:rsidR="00634186" w:rsidRPr="00634186" w:rsidRDefault="00634186" w:rsidP="006341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4186">
        <w:rPr>
          <w:rFonts w:ascii="Times New Roman" w:hAnsi="Times New Roman" w:cs="Times New Roman"/>
        </w:rPr>
        <w:t>Engage compliance and legal teams early in project planning and design.</w:t>
      </w:r>
    </w:p>
    <w:p w:rsidR="00634186" w:rsidRPr="00634186" w:rsidRDefault="00634186" w:rsidP="006341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4186">
        <w:rPr>
          <w:rFonts w:ascii="Times New Roman" w:hAnsi="Times New Roman" w:cs="Times New Roman"/>
        </w:rPr>
        <w:lastRenderedPageBreak/>
        <w:t>Incorporate regulatory requirements into solution architecture and development specifications.</w:t>
      </w:r>
    </w:p>
    <w:p w:rsidR="00634186" w:rsidRPr="00634186" w:rsidRDefault="00634186" w:rsidP="006341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4186">
        <w:rPr>
          <w:rFonts w:ascii="Times New Roman" w:hAnsi="Times New Roman" w:cs="Times New Roman"/>
        </w:rPr>
        <w:t>Implement continuous compliance monitoring and audit trails within the ERP.</w:t>
      </w:r>
    </w:p>
    <w:p w:rsidR="00634186" w:rsidRPr="00634186" w:rsidRDefault="00634186" w:rsidP="006341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4186">
        <w:rPr>
          <w:rFonts w:ascii="Times New Roman" w:hAnsi="Times New Roman" w:cs="Times New Roman"/>
        </w:rPr>
        <w:t>Schedule regular compliance audits pre- and post-deployment.</w:t>
      </w:r>
    </w:p>
    <w:p w:rsidR="00634186" w:rsidRPr="00634186" w:rsidRDefault="00634186" w:rsidP="006341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4186">
        <w:rPr>
          <w:rFonts w:ascii="Times New Roman" w:hAnsi="Times New Roman" w:cs="Times New Roman"/>
        </w:rPr>
        <w:t>Train project and operational teams on regulatory policies and responsibilities.</w:t>
      </w:r>
    </w:p>
    <w:sectPr w:rsidR="00634186" w:rsidRPr="0063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91CA5"/>
    <w:multiLevelType w:val="multilevel"/>
    <w:tmpl w:val="1A1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D21DB"/>
    <w:multiLevelType w:val="multilevel"/>
    <w:tmpl w:val="1E20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546377">
    <w:abstractNumId w:val="1"/>
  </w:num>
  <w:num w:numId="2" w16cid:durableId="111918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86"/>
    <w:rsid w:val="00180A00"/>
    <w:rsid w:val="0028578E"/>
    <w:rsid w:val="00634186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832-E46E-46B6-878A-C260F6C6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1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1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1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1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1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1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1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1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1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1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2025-07-28T15:14:00Z</dcterms:created>
  <dcterms:modified xsi:type="dcterms:W3CDTF">2025-07-28T15:15:00Z</dcterms:modified>
</cp:coreProperties>
</file>