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2289" w:rsidRPr="00C40EA6" w:rsidRDefault="004D2289" w:rsidP="004D2289">
      <w:pPr>
        <w:rPr>
          <w:b/>
          <w:bCs/>
        </w:rPr>
      </w:pPr>
      <w:r w:rsidRPr="00C40EA6">
        <w:rPr>
          <w:b/>
          <w:bCs/>
        </w:rPr>
        <w:t xml:space="preserve"> Security Monitoring &amp; Compliance Audit Reports</w:t>
      </w:r>
    </w:p>
    <w:p w:rsidR="004D2289" w:rsidRPr="00C40EA6" w:rsidRDefault="004D2289" w:rsidP="004D2289">
      <w:pPr>
        <w:numPr>
          <w:ilvl w:val="0"/>
          <w:numId w:val="1"/>
        </w:numPr>
      </w:pPr>
      <w:r w:rsidRPr="00C40EA6">
        <w:rPr>
          <w:b/>
          <w:bCs/>
        </w:rPr>
        <w:t>Purpose</w:t>
      </w:r>
      <w:r w:rsidRPr="00C40EA6">
        <w:t>: Maintain secure operations and regulatory alignment (e.g., CAK, GDPR where applicable)</w:t>
      </w:r>
    </w:p>
    <w:p w:rsidR="004D2289" w:rsidRPr="00C40EA6" w:rsidRDefault="004D2289" w:rsidP="004D2289">
      <w:pPr>
        <w:numPr>
          <w:ilvl w:val="0"/>
          <w:numId w:val="1"/>
        </w:numPr>
      </w:pPr>
      <w:r w:rsidRPr="00C40EA6">
        <w:rPr>
          <w:b/>
          <w:bCs/>
        </w:rPr>
        <w:t>Key Inclusions</w:t>
      </w:r>
      <w:r w:rsidRPr="00C40EA6">
        <w:t>:</w:t>
      </w:r>
    </w:p>
    <w:p w:rsidR="004D2289" w:rsidRPr="00C40EA6" w:rsidRDefault="004D2289" w:rsidP="004D2289">
      <w:pPr>
        <w:numPr>
          <w:ilvl w:val="1"/>
          <w:numId w:val="1"/>
        </w:numPr>
      </w:pPr>
      <w:r w:rsidRPr="00C40EA6">
        <w:t>Network intrusion detection logs (e.g., ZTA frameworks, Snort/Suricata)</w:t>
      </w:r>
    </w:p>
    <w:p w:rsidR="004D2289" w:rsidRPr="00C40EA6" w:rsidRDefault="004D2289" w:rsidP="004D2289">
      <w:pPr>
        <w:numPr>
          <w:ilvl w:val="1"/>
          <w:numId w:val="1"/>
        </w:numPr>
      </w:pPr>
      <w:r w:rsidRPr="00C40EA6">
        <w:rPr>
          <w:b/>
          <w:bCs/>
        </w:rPr>
        <w:t>TLS certificate renewal logs</w:t>
      </w:r>
      <w:r w:rsidRPr="00C40EA6">
        <w:t xml:space="preserve"> and encryption audit trails</w:t>
      </w:r>
    </w:p>
    <w:p w:rsidR="004D2289" w:rsidRPr="00C40EA6" w:rsidRDefault="004D2289" w:rsidP="004D2289">
      <w:pPr>
        <w:numPr>
          <w:ilvl w:val="1"/>
          <w:numId w:val="1"/>
        </w:numPr>
      </w:pPr>
      <w:r w:rsidRPr="00C40EA6">
        <w:rPr>
          <w:b/>
          <w:bCs/>
        </w:rPr>
        <w:t>User access control audits</w:t>
      </w:r>
      <w:r w:rsidRPr="00C40EA6">
        <w:t xml:space="preserve"> (RBAC reviews, </w:t>
      </w:r>
      <w:proofErr w:type="spellStart"/>
      <w:r w:rsidRPr="00C40EA6">
        <w:t>sudoer</w:t>
      </w:r>
      <w:proofErr w:type="spellEnd"/>
      <w:r w:rsidRPr="00C40EA6">
        <w:t xml:space="preserve"> logs)</w:t>
      </w:r>
    </w:p>
    <w:p w:rsidR="004D2289" w:rsidRPr="00C40EA6" w:rsidRDefault="004D2289" w:rsidP="004D2289">
      <w:pPr>
        <w:numPr>
          <w:ilvl w:val="1"/>
          <w:numId w:val="1"/>
        </w:numPr>
      </w:pPr>
      <w:r w:rsidRPr="00C40EA6">
        <w:t>Compliance checklist status (e.g., PCI-DSS, ISO 27001)</w:t>
      </w:r>
    </w:p>
    <w:p w:rsidR="004D2289" w:rsidRPr="00C40EA6" w:rsidRDefault="004D2289" w:rsidP="004D2289">
      <w:pPr>
        <w:numPr>
          <w:ilvl w:val="0"/>
          <w:numId w:val="1"/>
        </w:numPr>
      </w:pPr>
      <w:r w:rsidRPr="00C40EA6">
        <w:rPr>
          <w:b/>
          <w:bCs/>
        </w:rPr>
        <w:t>Example Summary</w:t>
      </w:r>
      <w:r w:rsidRPr="00C40EA6">
        <w:t>:</w:t>
      </w:r>
    </w:p>
    <w:p w:rsidR="004D2289" w:rsidRPr="00C40EA6" w:rsidRDefault="004D2289" w:rsidP="004D2289">
      <w:r w:rsidRPr="00C40EA6">
        <w:rPr>
          <w:i/>
          <w:iCs/>
        </w:rPr>
        <w:t>No unauthorized config access in Q3 logs. 100% alignment with KYC mobile data privacy standards.</w:t>
      </w:r>
    </w:p>
    <w:p w:rsidR="00DE38F6" w:rsidRDefault="00DE38F6" w:rsidP="004D2289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65804"/>
    <w:multiLevelType w:val="multilevel"/>
    <w:tmpl w:val="DA1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89"/>
    <w:rsid w:val="00180A00"/>
    <w:rsid w:val="00284989"/>
    <w:rsid w:val="0028578E"/>
    <w:rsid w:val="004D228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755A-B7C7-47E4-BE74-A0560856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289"/>
  </w:style>
  <w:style w:type="paragraph" w:styleId="Heading1">
    <w:name w:val="heading 1"/>
    <w:basedOn w:val="Normal"/>
    <w:next w:val="Normal"/>
    <w:link w:val="Heading1Char"/>
    <w:uiPriority w:val="9"/>
    <w:qFormat/>
    <w:rsid w:val="004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2025-07-30T07:27:00Z</dcterms:created>
  <dcterms:modified xsi:type="dcterms:W3CDTF">2025-07-30T07:27:00Z</dcterms:modified>
</cp:coreProperties>
</file>