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40E2" w:rsidRPr="00A040E2" w:rsidRDefault="00A040E2" w:rsidP="00A040E2">
      <w:pPr>
        <w:rPr>
          <w:rFonts w:ascii="Times New Roman" w:hAnsi="Times New Roman" w:cs="Times New Roman"/>
          <w:b/>
          <w:bCs/>
        </w:rPr>
      </w:pPr>
      <w:r w:rsidRPr="00A040E2">
        <w:rPr>
          <w:rFonts w:ascii="Times New Roman" w:hAnsi="Times New Roman" w:cs="Times New Roman"/>
          <w:b/>
          <w:bCs/>
        </w:rPr>
        <w:t>3. High-Level Risk Register – Smart 5G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1723"/>
        <w:gridCol w:w="1218"/>
        <w:gridCol w:w="876"/>
        <w:gridCol w:w="634"/>
        <w:gridCol w:w="1145"/>
        <w:gridCol w:w="1677"/>
        <w:gridCol w:w="1611"/>
      </w:tblGrid>
      <w:tr w:rsidR="00A040E2" w:rsidRPr="00A040E2" w:rsidTr="00A040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Probability (P)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Impact (I)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Risk Score (P×I)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Expected Loss (EMV)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Mitigation Plan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Contingency Plan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Spectrum licensing delays</w:t>
            </w:r>
            <w:r w:rsidRPr="00A040E2">
              <w:rPr>
                <w:rFonts w:ascii="Times New Roman" w:hAnsi="Times New Roman" w:cs="Times New Roman"/>
              </w:rPr>
              <w:t xml:space="preserve"> from CAK or regional bodies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High (0.8)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High (9)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$400,000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Initiate early regulatory engagement; assign regulatory liaison officer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Use existing 4G spectrum with DSS (Dynamic Spectrum Sharing) for initial rollout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Vendor equipment delays</w:t>
            </w:r>
            <w:r w:rsidRPr="00A040E2">
              <w:rPr>
                <w:rFonts w:ascii="Times New Roman" w:hAnsi="Times New Roman" w:cs="Times New Roman"/>
              </w:rPr>
              <w:t xml:space="preserve"> (e.g., Huawei/Ericsson backlog)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(0.6)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High (8)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$320,000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Multi-vendor sourcing contracts; buffer stock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Prioritize urban nodes; redeploy spare equipment from low-priority zones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AI/SON model instability</w:t>
            </w:r>
            <w:r w:rsidRPr="00A040E2">
              <w:rPr>
                <w:rFonts w:ascii="Times New Roman" w:hAnsi="Times New Roman" w:cs="Times New Roman"/>
              </w:rPr>
              <w:t xml:space="preserve"> in live traffic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(0.5)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High (9)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$270,000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Pilot testing in sandbox environments; use fallback algorithms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Revert to manual optimization mode and vendor-provided baseline SON templates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Cybersecurity breach</w:t>
            </w:r>
            <w:r w:rsidRPr="00A040E2">
              <w:rPr>
                <w:rFonts w:ascii="Times New Roman" w:hAnsi="Times New Roman" w:cs="Times New Roman"/>
              </w:rPr>
              <w:t xml:space="preserve"> targeting SDN controller or APIs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Low (0.3)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Critical (10)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$1,000,000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Use Zero-Trust Architecture; API encryption and penetration testing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Isolate affected systems; invoke incident response plan and CERT team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Negative public perception</w:t>
            </w:r>
            <w:r w:rsidRPr="00A040E2">
              <w:rPr>
                <w:rFonts w:ascii="Times New Roman" w:hAnsi="Times New Roman" w:cs="Times New Roman"/>
              </w:rPr>
              <w:t xml:space="preserve"> in rural areas due to health concerns about 5G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(0.6)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(6)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$100,000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 xml:space="preserve">Launch educational campaigns with health authorities; use </w:t>
            </w:r>
            <w:r w:rsidRPr="00A040E2">
              <w:rPr>
                <w:rFonts w:ascii="Times New Roman" w:hAnsi="Times New Roman" w:cs="Times New Roman"/>
              </w:rPr>
              <w:lastRenderedPageBreak/>
              <w:t>transparent communications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lastRenderedPageBreak/>
              <w:t xml:space="preserve">Delay rollout in affected zones and substitute with enhanced </w:t>
            </w:r>
            <w:r w:rsidRPr="00A040E2">
              <w:rPr>
                <w:rFonts w:ascii="Times New Roman" w:hAnsi="Times New Roman" w:cs="Times New Roman"/>
              </w:rPr>
              <w:lastRenderedPageBreak/>
              <w:t>4G LTE coverage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lastRenderedPageBreak/>
              <w:t>R6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Intra-team conflict</w:t>
            </w:r>
            <w:r w:rsidRPr="00A040E2">
              <w:rPr>
                <w:rFonts w:ascii="Times New Roman" w:hAnsi="Times New Roman" w:cs="Times New Roman"/>
              </w:rPr>
              <w:t xml:space="preserve"> across AI, Network, and IT divisions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(0.5)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(5)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$60,000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Clear RACI matrix; cross-functional daily scrums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Escalate to program steering committee; rotate integration leads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High energy consumption</w:t>
            </w:r>
            <w:r w:rsidRPr="00A040E2">
              <w:rPr>
                <w:rFonts w:ascii="Times New Roman" w:hAnsi="Times New Roman" w:cs="Times New Roman"/>
              </w:rPr>
              <w:t xml:space="preserve"> increases OPEX and reduces sustainability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(0.5)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(6)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$150,000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Deploy energy-efficient RUs; optimize cooling using AI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Shift heavier workloads to low-cost time-of-day energy zones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Regulatory change mid-project</w:t>
            </w:r>
            <w:r w:rsidRPr="00A040E2">
              <w:rPr>
                <w:rFonts w:ascii="Times New Roman" w:hAnsi="Times New Roman" w:cs="Times New Roman"/>
              </w:rPr>
              <w:t xml:space="preserve"> (e.g., environmental zoning)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Low (0.3)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High (8)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$240,000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Monitor policy shifts through a legal compliance unit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Adjust implementation schedule; reassign teams temporarily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Poor adoption by enterprise clients</w:t>
            </w:r>
            <w:r w:rsidRPr="00A040E2">
              <w:rPr>
                <w:rFonts w:ascii="Times New Roman" w:hAnsi="Times New Roman" w:cs="Times New Roman"/>
              </w:rPr>
              <w:t xml:space="preserve"> due to legacy systems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(0.6)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(6)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$180,000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Provide early integration support, SDN/5G test environments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Offer hybrid connectivity with guaranteed SLA fallback to 4G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Inadequate CAPEX budget release timing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Medium (0.5)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High (8)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$200,000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Agile budgeting, quarterly release requests, and finance pre-approvals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Phase deployment regionally; reallocate resources to high-ROI areas first</w:t>
            </w:r>
          </w:p>
        </w:tc>
      </w:tr>
    </w:tbl>
    <w:p w:rsidR="00A040E2" w:rsidRPr="00A040E2" w:rsidRDefault="00A040E2" w:rsidP="00A040E2">
      <w:pPr>
        <w:rPr>
          <w:rFonts w:ascii="Times New Roman" w:hAnsi="Times New Roman" w:cs="Times New Roman"/>
          <w:b/>
          <w:bCs/>
        </w:rPr>
      </w:pPr>
      <w:r w:rsidRPr="00A040E2">
        <w:rPr>
          <w:rFonts w:ascii="Times New Roman" w:hAnsi="Times New Roman" w:cs="Times New Roman"/>
          <w:b/>
          <w:bCs/>
        </w:rPr>
        <w:lastRenderedPageBreak/>
        <w:t>Risk Prioritization Heat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741"/>
        <w:gridCol w:w="1541"/>
        <w:gridCol w:w="582"/>
      </w:tblGrid>
      <w:tr w:rsidR="00A040E2" w:rsidRPr="00A040E2" w:rsidTr="00A040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Impact ↓ / Probability →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  <w:b/>
                <w:bCs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High (8–10)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R4, R8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R2, R10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R1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Medium (5–7)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R3, R6, R7, R9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R5</w:t>
            </w:r>
          </w:p>
        </w:tc>
      </w:tr>
      <w:tr w:rsidR="00A040E2" w:rsidRPr="00A040E2" w:rsidTr="00A04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  <w:b/>
                <w:bCs/>
              </w:rPr>
              <w:t>Low (1–4)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040E2" w:rsidRPr="00A040E2" w:rsidRDefault="00A040E2" w:rsidP="00A040E2">
            <w:pPr>
              <w:rPr>
                <w:rFonts w:ascii="Times New Roman" w:hAnsi="Times New Roman" w:cs="Times New Roman"/>
              </w:rPr>
            </w:pPr>
            <w:r w:rsidRPr="00A040E2">
              <w:rPr>
                <w:rFonts w:ascii="Times New Roman" w:hAnsi="Times New Roman" w:cs="Times New Roman"/>
              </w:rPr>
              <w:t>—</w:t>
            </w:r>
          </w:p>
        </w:tc>
      </w:tr>
    </w:tbl>
    <w:p w:rsidR="00A040E2" w:rsidRPr="00A040E2" w:rsidRDefault="00A040E2" w:rsidP="00A040E2">
      <w:pPr>
        <w:rPr>
          <w:rFonts w:ascii="Times New Roman" w:hAnsi="Times New Roman" w:cs="Times New Roman"/>
          <w:b/>
          <w:bCs/>
        </w:rPr>
      </w:pPr>
      <w:r w:rsidRPr="00A040E2">
        <w:rPr>
          <w:rFonts w:ascii="Times New Roman" w:hAnsi="Times New Roman" w:cs="Times New Roman"/>
          <w:b/>
          <w:bCs/>
        </w:rPr>
        <w:t>Key Notes:</w:t>
      </w:r>
    </w:p>
    <w:p w:rsidR="00A040E2" w:rsidRPr="00A040E2" w:rsidRDefault="00A040E2" w:rsidP="00A040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40E2">
        <w:rPr>
          <w:rFonts w:ascii="Times New Roman" w:hAnsi="Times New Roman" w:cs="Times New Roman"/>
          <w:b/>
          <w:bCs/>
        </w:rPr>
        <w:t>EMV (Expected Monetary Value)</w:t>
      </w:r>
      <w:r w:rsidRPr="00A040E2">
        <w:rPr>
          <w:rFonts w:ascii="Times New Roman" w:hAnsi="Times New Roman" w:cs="Times New Roman"/>
        </w:rPr>
        <w:t xml:space="preserve"> is calculated as:</w:t>
      </w:r>
      <w:r w:rsidRPr="00A040E2">
        <w:rPr>
          <w:rFonts w:ascii="Times New Roman" w:hAnsi="Times New Roman" w:cs="Times New Roman"/>
        </w:rPr>
        <w:br/>
        <w:t>EMV = Probability × Estimated Financial Impact</w:t>
      </w:r>
    </w:p>
    <w:p w:rsidR="00A040E2" w:rsidRPr="00A040E2" w:rsidRDefault="00A040E2" w:rsidP="00A040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40E2">
        <w:rPr>
          <w:rFonts w:ascii="Times New Roman" w:hAnsi="Times New Roman" w:cs="Times New Roman"/>
        </w:rPr>
        <w:t xml:space="preserve">Critical risks (R1, R4) must have </w:t>
      </w:r>
      <w:r w:rsidRPr="00A040E2">
        <w:rPr>
          <w:rFonts w:ascii="Times New Roman" w:hAnsi="Times New Roman" w:cs="Times New Roman"/>
          <w:b/>
          <w:bCs/>
        </w:rPr>
        <w:t>real-time tracking KPIs</w:t>
      </w:r>
      <w:r w:rsidRPr="00A040E2">
        <w:rPr>
          <w:rFonts w:ascii="Times New Roman" w:hAnsi="Times New Roman" w:cs="Times New Roman"/>
        </w:rPr>
        <w:t xml:space="preserve"> in the project dashboard.</w:t>
      </w:r>
    </w:p>
    <w:p w:rsidR="00A040E2" w:rsidRPr="00A040E2" w:rsidRDefault="00A040E2" w:rsidP="00A040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40E2">
        <w:rPr>
          <w:rFonts w:ascii="Times New Roman" w:hAnsi="Times New Roman" w:cs="Times New Roman"/>
        </w:rPr>
        <w:t xml:space="preserve">Medium-level risks (R2, R3, R5) need </w:t>
      </w:r>
      <w:r w:rsidRPr="00A040E2">
        <w:rPr>
          <w:rFonts w:ascii="Times New Roman" w:hAnsi="Times New Roman" w:cs="Times New Roman"/>
          <w:b/>
          <w:bCs/>
        </w:rPr>
        <w:t>weekly review and dynamic mitigation</w:t>
      </w:r>
      <w:r w:rsidRPr="00A040E2">
        <w:rPr>
          <w:rFonts w:ascii="Times New Roman" w:hAnsi="Times New Roman" w:cs="Times New Roman"/>
        </w:rPr>
        <w:t>.</w:t>
      </w:r>
    </w:p>
    <w:p w:rsidR="00A040E2" w:rsidRPr="00A040E2" w:rsidRDefault="00A040E2" w:rsidP="00A040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40E2">
        <w:rPr>
          <w:rFonts w:ascii="Times New Roman" w:hAnsi="Times New Roman" w:cs="Times New Roman"/>
        </w:rPr>
        <w:t xml:space="preserve">Risk register must be updated </w:t>
      </w:r>
      <w:r w:rsidRPr="00A040E2">
        <w:rPr>
          <w:rFonts w:ascii="Times New Roman" w:hAnsi="Times New Roman" w:cs="Times New Roman"/>
          <w:b/>
          <w:bCs/>
        </w:rPr>
        <w:t>bi-weekly</w:t>
      </w:r>
      <w:r w:rsidRPr="00A040E2">
        <w:rPr>
          <w:rFonts w:ascii="Times New Roman" w:hAnsi="Times New Roman" w:cs="Times New Roman"/>
        </w:rPr>
        <w:t xml:space="preserve"> and approved by the </w:t>
      </w:r>
      <w:r w:rsidRPr="00A040E2">
        <w:rPr>
          <w:rFonts w:ascii="Times New Roman" w:hAnsi="Times New Roman" w:cs="Times New Roman"/>
          <w:b/>
          <w:bCs/>
        </w:rPr>
        <w:t>Risk Governance Lead</w:t>
      </w:r>
      <w:r w:rsidRPr="00A040E2">
        <w:rPr>
          <w:rFonts w:ascii="Times New Roman" w:hAnsi="Times New Roman" w:cs="Times New Roman"/>
        </w:rPr>
        <w:t>.</w:t>
      </w:r>
    </w:p>
    <w:p w:rsidR="00DE38F6" w:rsidRPr="00A040E2" w:rsidRDefault="00DE38F6">
      <w:pPr>
        <w:rPr>
          <w:rFonts w:ascii="Times New Roman" w:hAnsi="Times New Roman" w:cs="Times New Roman"/>
        </w:rPr>
      </w:pPr>
    </w:p>
    <w:sectPr w:rsidR="00DE38F6" w:rsidRPr="00A0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747F9"/>
    <w:multiLevelType w:val="multilevel"/>
    <w:tmpl w:val="CF98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A078E"/>
    <w:multiLevelType w:val="multilevel"/>
    <w:tmpl w:val="245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39445">
    <w:abstractNumId w:val="1"/>
  </w:num>
  <w:num w:numId="2" w16cid:durableId="149070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E2"/>
    <w:rsid w:val="00180A00"/>
    <w:rsid w:val="00284989"/>
    <w:rsid w:val="0028578E"/>
    <w:rsid w:val="00A040E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4F03"/>
  <w15:chartTrackingRefBased/>
  <w15:docId w15:val="{2A686F51-8F77-4C30-B95A-A7D6623F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2025-07-30T06:04:00Z</dcterms:created>
  <dcterms:modified xsi:type="dcterms:W3CDTF">2025-07-30T06:06:00Z</dcterms:modified>
</cp:coreProperties>
</file>