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3E66" w:rsidRPr="00EE3E66" w:rsidRDefault="00EE3E66" w:rsidP="00EE3E66">
      <w:pPr>
        <w:rPr>
          <w:rFonts w:ascii="Times New Roman" w:hAnsi="Times New Roman" w:cs="Times New Roman"/>
          <w:b/>
          <w:bCs/>
        </w:rPr>
      </w:pPr>
      <w:r w:rsidRPr="00EE3E66">
        <w:rPr>
          <w:rFonts w:ascii="Times New Roman" w:hAnsi="Times New Roman" w:cs="Times New Roman"/>
          <w:b/>
          <w:bCs/>
        </w:rPr>
        <w:t>Detailed KPI Baseline Performance Report</w:t>
      </w:r>
    </w:p>
    <w:p w:rsidR="00EE3E66" w:rsidRPr="00EE3E66" w:rsidRDefault="00EE3E66" w:rsidP="00EE3E66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Title:</w:t>
      </w:r>
      <w:r w:rsidRPr="00EE3E66">
        <w:rPr>
          <w:rFonts w:ascii="Times New Roman" w:hAnsi="Times New Roman" w:cs="Times New Roman"/>
        </w:rPr>
        <w:t xml:space="preserve"> </w:t>
      </w:r>
      <w:r w:rsidRPr="00EE3E66">
        <w:rPr>
          <w:rFonts w:ascii="Times New Roman" w:hAnsi="Times New Roman" w:cs="Times New Roman"/>
          <w:i/>
          <w:iCs/>
        </w:rPr>
        <w:t>Baseline KPI Performance Analysis for Pre-Optimization 5G Network</w:t>
      </w:r>
    </w:p>
    <w:p w:rsidR="00EE3E66" w:rsidRPr="00EE3E66" w:rsidRDefault="00EE3E66" w:rsidP="00EE3E66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Purpose:</w:t>
      </w:r>
      <w:r w:rsidRPr="00EE3E66">
        <w:rPr>
          <w:rFonts w:ascii="Times New Roman" w:hAnsi="Times New Roman" w:cs="Times New Roman"/>
        </w:rPr>
        <w:br/>
        <w:t>To establish a quantitative baseline of key performance indicators (KPIs) for Safaricom’s 5G network before the application of optimization techniques. This forms the reference for post-implementation comparison and ensures targeted improvements are measurable.</w:t>
      </w:r>
    </w:p>
    <w:p w:rsidR="00EE3E66" w:rsidRPr="00EE3E66" w:rsidRDefault="00EE3E66" w:rsidP="00EE3E66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Key Metrics Tracked:</w:t>
      </w:r>
    </w:p>
    <w:p w:rsidR="00EE3E66" w:rsidRPr="00EE3E66" w:rsidRDefault="00EE3E66" w:rsidP="00EE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Throughput (Mbps):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Uplink and downlink throughput per cell/site/user cluster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Variability across time slices (peak vs off-peak)</w:t>
      </w:r>
    </w:p>
    <w:p w:rsidR="00EE3E66" w:rsidRPr="00EE3E66" w:rsidRDefault="00EE3E66" w:rsidP="00EE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Latency (</w:t>
      </w:r>
      <w:proofErr w:type="spellStart"/>
      <w:r w:rsidRPr="00EE3E66">
        <w:rPr>
          <w:rFonts w:ascii="Times New Roman" w:hAnsi="Times New Roman" w:cs="Times New Roman"/>
          <w:b/>
          <w:bCs/>
        </w:rPr>
        <w:t>ms</w:t>
      </w:r>
      <w:proofErr w:type="spellEnd"/>
      <w:r w:rsidRPr="00EE3E66">
        <w:rPr>
          <w:rFonts w:ascii="Times New Roman" w:hAnsi="Times New Roman" w:cs="Times New Roman"/>
          <w:b/>
          <w:bCs/>
        </w:rPr>
        <w:t>):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Round-trip time (RTT) in core vs RAN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Edge processing delay (MEC influence)</w:t>
      </w:r>
    </w:p>
    <w:p w:rsidR="00EE3E66" w:rsidRPr="00EE3E66" w:rsidRDefault="00EE3E66" w:rsidP="00EE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Packet Loss (%):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By application type (VoIP, video, IoT)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By transmission medium (microwave, fiber backhaul)</w:t>
      </w:r>
    </w:p>
    <w:p w:rsidR="00EE3E66" w:rsidRPr="00EE3E66" w:rsidRDefault="00EE3E66" w:rsidP="00EE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Energy Usage (kWh per GB):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Site-level and per-radio unit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Idle vs active transmission energy consumption</w:t>
      </w:r>
    </w:p>
    <w:p w:rsidR="00EE3E66" w:rsidRPr="00EE3E66" w:rsidRDefault="00EE3E66" w:rsidP="00EE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Quality of Service (QoS) Compliance: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SLA adherence per user segment (enterprise, rural, urban)</w:t>
      </w:r>
    </w:p>
    <w:p w:rsidR="00EE3E66" w:rsidRPr="00EE3E66" w:rsidRDefault="00EE3E66" w:rsidP="00EE3E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Drop call rate, handover success rate, jitter</w:t>
      </w:r>
    </w:p>
    <w:p w:rsidR="00EE3E66" w:rsidRPr="00EE3E66" w:rsidRDefault="00EE3E66" w:rsidP="00EE3E66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Tools Used:</w:t>
      </w:r>
    </w:p>
    <w:p w:rsidR="00EE3E66" w:rsidRPr="00EE3E66" w:rsidRDefault="00EE3E66" w:rsidP="00EE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 xml:space="preserve">Wireshark, </w:t>
      </w:r>
      <w:proofErr w:type="spellStart"/>
      <w:r w:rsidRPr="00EE3E66">
        <w:rPr>
          <w:rFonts w:ascii="Times New Roman" w:hAnsi="Times New Roman" w:cs="Times New Roman"/>
        </w:rPr>
        <w:t>iPerf</w:t>
      </w:r>
      <w:proofErr w:type="spellEnd"/>
      <w:r w:rsidRPr="00EE3E66">
        <w:rPr>
          <w:rFonts w:ascii="Times New Roman" w:hAnsi="Times New Roman" w:cs="Times New Roman"/>
        </w:rPr>
        <w:t>, NetFlow Analyzer, 5G NR sniffers, Telco-grade EMS/NMS dashboards (e.g., Ericsson ENM, Huawei U2020)</w:t>
      </w:r>
    </w:p>
    <w:p w:rsidR="00EE3E66" w:rsidRPr="00EE3E66" w:rsidRDefault="00EE3E66" w:rsidP="00EE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AI-driven AIOps platforms for anomaly detection</w:t>
      </w:r>
    </w:p>
    <w:p w:rsidR="00EE3E66" w:rsidRPr="00EE3E66" w:rsidRDefault="00EE3E66" w:rsidP="00EE3E66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Insights Generated:</w:t>
      </w:r>
    </w:p>
    <w:p w:rsidR="00EE3E66" w:rsidRPr="00EE3E66" w:rsidRDefault="00EE3E66" w:rsidP="00EE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13% of urban edge cells exceed latency thresholds during peak hours</w:t>
      </w:r>
    </w:p>
    <w:p w:rsidR="00EE3E66" w:rsidRPr="00EE3E66" w:rsidRDefault="00EE3E66" w:rsidP="00EE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lastRenderedPageBreak/>
        <w:t>Suburban zones show consistent 6.2% packet loss on video streams due to poor beamforming calibration</w:t>
      </w:r>
    </w:p>
    <w:p w:rsidR="00EE3E66" w:rsidRPr="00EE3E66" w:rsidRDefault="00EE3E66" w:rsidP="00EE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Over 20% of small cell sites operate with energy inefficiencies &gt;30%</w:t>
      </w:r>
    </w:p>
    <w:p w:rsidR="00EE3E66" w:rsidRPr="00EE3E66" w:rsidRDefault="00EE3E66" w:rsidP="00EE3E66">
      <w:pPr>
        <w:rPr>
          <w:rFonts w:ascii="Times New Roman" w:hAnsi="Times New Roman" w:cs="Times New Roman"/>
        </w:rPr>
      </w:pPr>
    </w:p>
    <w:sectPr w:rsidR="00EE3E66" w:rsidRPr="00EE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512"/>
    <w:multiLevelType w:val="multilevel"/>
    <w:tmpl w:val="E56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34B8"/>
    <w:multiLevelType w:val="multilevel"/>
    <w:tmpl w:val="7F2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72924"/>
    <w:multiLevelType w:val="multilevel"/>
    <w:tmpl w:val="28A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B5F6F"/>
    <w:multiLevelType w:val="multilevel"/>
    <w:tmpl w:val="F70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97DFA"/>
    <w:multiLevelType w:val="multilevel"/>
    <w:tmpl w:val="429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65726"/>
    <w:multiLevelType w:val="multilevel"/>
    <w:tmpl w:val="082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135291">
    <w:abstractNumId w:val="4"/>
  </w:num>
  <w:num w:numId="2" w16cid:durableId="1752309444">
    <w:abstractNumId w:val="0"/>
  </w:num>
  <w:num w:numId="3" w16cid:durableId="2055156838">
    <w:abstractNumId w:val="1"/>
  </w:num>
  <w:num w:numId="4" w16cid:durableId="257254644">
    <w:abstractNumId w:val="3"/>
  </w:num>
  <w:num w:numId="5" w16cid:durableId="575628671">
    <w:abstractNumId w:val="2"/>
  </w:num>
  <w:num w:numId="6" w16cid:durableId="1307472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66"/>
    <w:rsid w:val="00180A00"/>
    <w:rsid w:val="00284989"/>
    <w:rsid w:val="0028578E"/>
    <w:rsid w:val="00D22FF6"/>
    <w:rsid w:val="00DE38F6"/>
    <w:rsid w:val="00E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FE5"/>
  <w15:chartTrackingRefBased/>
  <w15:docId w15:val="{26979878-DB31-4A41-9E73-0AA8E7F0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2025-07-30T06:17:00Z</dcterms:created>
  <dcterms:modified xsi:type="dcterms:W3CDTF">2025-07-30T06:19:00Z</dcterms:modified>
</cp:coreProperties>
</file>