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and deployment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  <w:bookmarkStart w:id="0" w:name="_GoBack"/>
      <w:bookmarkEnd w:id="0"/>
    </w:p>
    <w:p w14:paraId="646199F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Business Case Document for Smart 5G Optimization</w:t>
      </w:r>
    </w:p>
    <w:p w14:paraId="31560AB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Project Title:</w:t>
      </w:r>
    </w:p>
    <w:p w14:paraId="5072E2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Smart 5G Network Optimization Initiative</w:t>
      </w:r>
    </w:p>
    <w:p w14:paraId="3C45158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Executive Summary:</w:t>
      </w:r>
    </w:p>
    <w:p w14:paraId="667F32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project aims to enhance 5G network performance using AI-driven optimization, advanced RAN tuning, and intelligent spectrum utilization. The goal is to reduce CAPEX/OPEX, increase service quality, and boost customer satisfaction while maintaining regulatory compliance.</w:t>
      </w:r>
    </w:p>
    <w:p w14:paraId="3C68F13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Objectives:</w:t>
      </w:r>
    </w:p>
    <w:p w14:paraId="296F2E39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Enhance </w:t>
      </w:r>
      <w:r>
        <w:rPr>
          <w:rFonts w:hint="default" w:ascii="Times New Roman" w:hAnsi="Times New Roman" w:cs="Times New Roman"/>
          <w:b/>
          <w:bCs/>
        </w:rPr>
        <w:t>spectrum efficiency</w:t>
      </w:r>
      <w:r>
        <w:rPr>
          <w:rFonts w:hint="default" w:ascii="Times New Roman" w:hAnsi="Times New Roman" w:cs="Times New Roman"/>
        </w:rPr>
        <w:t xml:space="preserve"> by 25% within 12 months.</w:t>
      </w:r>
    </w:p>
    <w:p w14:paraId="4CC7A61C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Reduce </w:t>
      </w:r>
      <w:r>
        <w:rPr>
          <w:rFonts w:hint="default" w:ascii="Times New Roman" w:hAnsi="Times New Roman" w:cs="Times New Roman"/>
          <w:b/>
          <w:bCs/>
        </w:rPr>
        <w:t>energy consumption</w:t>
      </w:r>
      <w:r>
        <w:rPr>
          <w:rFonts w:hint="default" w:ascii="Times New Roman" w:hAnsi="Times New Roman" w:cs="Times New Roman"/>
        </w:rPr>
        <w:t xml:space="preserve"> of base stations by 20%.</w:t>
      </w:r>
    </w:p>
    <w:p w14:paraId="497184DF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Improve </w:t>
      </w:r>
      <w:r>
        <w:rPr>
          <w:rFonts w:hint="default" w:ascii="Times New Roman" w:hAnsi="Times New Roman" w:cs="Times New Roman"/>
          <w:b/>
          <w:bCs/>
        </w:rPr>
        <w:t>network availability</w:t>
      </w:r>
      <w:r>
        <w:rPr>
          <w:rFonts w:hint="default" w:ascii="Times New Roman" w:hAnsi="Times New Roman" w:cs="Times New Roman"/>
        </w:rPr>
        <w:t xml:space="preserve"> to 99.999%.</w:t>
      </w:r>
    </w:p>
    <w:p w14:paraId="29C7828D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Enable </w:t>
      </w:r>
      <w:r>
        <w:rPr>
          <w:rFonts w:hint="default" w:ascii="Times New Roman" w:hAnsi="Times New Roman" w:cs="Times New Roman"/>
          <w:b/>
          <w:bCs/>
        </w:rPr>
        <w:t>dynamic network slicing</w:t>
      </w:r>
      <w:r>
        <w:rPr>
          <w:rFonts w:hint="default" w:ascii="Times New Roman" w:hAnsi="Times New Roman" w:cs="Times New Roman"/>
        </w:rPr>
        <w:t xml:space="preserve"> for differentiated services (e.g., IoT, mobile gaming).</w:t>
      </w:r>
    </w:p>
    <w:p w14:paraId="0F2571D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Key Benefits: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50"/>
        <w:gridCol w:w="1814"/>
        <w:gridCol w:w="2848"/>
      </w:tblGrid>
      <w:tr w14:paraId="1BCDA9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B01ACA3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</w:tcPr>
          <w:p w14:paraId="08C7E19E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Financial Impact</w:t>
            </w:r>
          </w:p>
        </w:tc>
        <w:tc>
          <w:tcPr>
            <w:tcW w:w="0" w:type="auto"/>
            <w:vAlign w:val="center"/>
          </w:tcPr>
          <w:p w14:paraId="6B924F39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Strategic Value</w:t>
            </w:r>
          </w:p>
        </w:tc>
      </w:tr>
      <w:tr w14:paraId="58763D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0ADFF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CAPEX Avoidance via AI-Scheduling</w:t>
            </w:r>
          </w:p>
        </w:tc>
        <w:tc>
          <w:tcPr>
            <w:tcW w:w="0" w:type="auto"/>
            <w:vAlign w:val="center"/>
          </w:tcPr>
          <w:p w14:paraId="2316E96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$3.5M/year</w:t>
            </w:r>
          </w:p>
        </w:tc>
        <w:tc>
          <w:tcPr>
            <w:tcW w:w="0" w:type="auto"/>
            <w:vAlign w:val="center"/>
          </w:tcPr>
          <w:p w14:paraId="2E0F833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Network Expansion Deferral</w:t>
            </w:r>
          </w:p>
        </w:tc>
      </w:tr>
      <w:tr w14:paraId="36B4D0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10B3C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OPEX Reduction from Energy Optimization</w:t>
            </w:r>
          </w:p>
        </w:tc>
        <w:tc>
          <w:tcPr>
            <w:tcW w:w="0" w:type="auto"/>
            <w:vAlign w:val="center"/>
          </w:tcPr>
          <w:p w14:paraId="2BB371A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$1.2M/year</w:t>
            </w:r>
          </w:p>
        </w:tc>
        <w:tc>
          <w:tcPr>
            <w:tcW w:w="0" w:type="auto"/>
            <w:vAlign w:val="center"/>
          </w:tcPr>
          <w:p w14:paraId="6AA9467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Sustainability Compliance</w:t>
            </w:r>
          </w:p>
        </w:tc>
      </w:tr>
      <w:tr w14:paraId="4549C3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51B887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Increased ARPU via Enhanced QoS</w:t>
            </w:r>
          </w:p>
        </w:tc>
        <w:tc>
          <w:tcPr>
            <w:tcW w:w="0" w:type="auto"/>
            <w:vAlign w:val="center"/>
          </w:tcPr>
          <w:p w14:paraId="3156C8A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+12%</w:t>
            </w:r>
          </w:p>
        </w:tc>
        <w:tc>
          <w:tcPr>
            <w:tcW w:w="0" w:type="auto"/>
            <w:vAlign w:val="center"/>
          </w:tcPr>
          <w:p w14:paraId="67E713A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Competitive Differentiation</w:t>
            </w:r>
          </w:p>
        </w:tc>
      </w:tr>
      <w:tr w14:paraId="455D18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D0FB3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Faster Time-to-Market for 5G Use Cases</w:t>
            </w:r>
          </w:p>
        </w:tc>
        <w:tc>
          <w:tcPr>
            <w:tcW w:w="0" w:type="auto"/>
            <w:vAlign w:val="center"/>
          </w:tcPr>
          <w:p w14:paraId="5FE9B4B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N/A</w:t>
            </w:r>
          </w:p>
        </w:tc>
        <w:tc>
          <w:tcPr>
            <w:tcW w:w="0" w:type="auto"/>
            <w:vAlign w:val="center"/>
          </w:tcPr>
          <w:p w14:paraId="03D02F1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Revenue Diversification</w:t>
            </w:r>
          </w:p>
        </w:tc>
      </w:tr>
    </w:tbl>
    <w:p w14:paraId="501FF1F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ROI Estimate:</w:t>
      </w:r>
    </w:p>
    <w:p w14:paraId="16D5D346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Initial Investment:</w:t>
      </w:r>
      <w:r>
        <w:rPr>
          <w:rFonts w:hint="default" w:ascii="Times New Roman" w:hAnsi="Times New Roman" w:cs="Times New Roman"/>
        </w:rPr>
        <w:t xml:space="preserve"> $5.5M</w:t>
      </w:r>
    </w:p>
    <w:p w14:paraId="16155CDB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Net Annual Savings &amp; Revenue Uplift:</w:t>
      </w:r>
      <w:r>
        <w:rPr>
          <w:rFonts w:hint="default" w:ascii="Times New Roman" w:hAnsi="Times New Roman" w:cs="Times New Roman"/>
        </w:rPr>
        <w:t xml:space="preserve"> $4.8M</w:t>
      </w:r>
    </w:p>
    <w:p w14:paraId="48C6D7A6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Payback Period:</w:t>
      </w:r>
      <w:r>
        <w:rPr>
          <w:rFonts w:hint="default" w:ascii="Times New Roman" w:hAnsi="Times New Roman" w:cs="Times New Roman"/>
        </w:rPr>
        <w:t xml:space="preserve"> 14 months</w:t>
      </w:r>
    </w:p>
    <w:p w14:paraId="5A30B25E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5-Year ROI:</w:t>
      </w:r>
      <w:r>
        <w:rPr>
          <w:rFonts w:hint="default" w:ascii="Times New Roman" w:hAnsi="Times New Roman" w:cs="Times New Roman"/>
        </w:rPr>
        <w:t xml:space="preserve"> 215%</w:t>
      </w:r>
    </w:p>
    <w:p w14:paraId="65A3508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Cost Breakdown:</w:t>
      </w:r>
    </w:p>
    <w:p w14:paraId="4EA16E3B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AI/ML Tooling &amp; Licensing: $1.2M</w:t>
      </w:r>
    </w:p>
    <w:p w14:paraId="39084437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Hardware Upgrades (Edge, RAN): $2M</w:t>
      </w:r>
    </w:p>
    <w:p w14:paraId="204D4E6D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Integration &amp; Testing: $1M</w:t>
      </w:r>
    </w:p>
    <w:p w14:paraId="58C5BF18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Project Staff &amp; Training: $800K</w:t>
      </w:r>
    </w:p>
    <w:p w14:paraId="523004E1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Regulatory/Compliance: $500K</w:t>
      </w:r>
    </w:p>
    <w:p w14:paraId="5060E5B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Risks:</w:t>
      </w:r>
    </w:p>
    <w:p w14:paraId="2666BE57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Integration delays with legacy OSS/BSS</w:t>
      </w:r>
    </w:p>
    <w:p w14:paraId="4D1C0170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Vendor lock-in for AI tools</w:t>
      </w:r>
    </w:p>
    <w:p w14:paraId="441D5D21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Regulatory changes in spectrum policy</w:t>
      </w:r>
    </w:p>
    <w:p w14:paraId="60286C7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Alternatives Considered:</w:t>
      </w:r>
    </w:p>
    <w:p w14:paraId="3D9AFC11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Manual RAN tuning (low ROI, high TCO)</w:t>
      </w:r>
    </w:p>
    <w:p w14:paraId="0908685F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Full network overhaul (cost-prohibitive)</w:t>
      </w:r>
    </w:p>
    <w:p w14:paraId="70BF9856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 nothing (loss of market share)</w:t>
      </w:r>
    </w:p>
    <w:p w14:paraId="790536DA">
      <w:pPr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 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82327B"/>
    <w:multiLevelType w:val="multilevel"/>
    <w:tmpl w:val="0F8232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3FA727C"/>
    <w:multiLevelType w:val="multilevel"/>
    <w:tmpl w:val="23FA72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C84196C"/>
    <w:multiLevelType w:val="multilevel"/>
    <w:tmpl w:val="4C8419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9F420E1"/>
    <w:multiLevelType w:val="multilevel"/>
    <w:tmpl w:val="59F420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C71781D"/>
    <w:multiLevelType w:val="multilevel"/>
    <w:tmpl w:val="6C7178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8CB"/>
    <w:rsid w:val="00180A00"/>
    <w:rsid w:val="0028050F"/>
    <w:rsid w:val="0028578E"/>
    <w:rsid w:val="007E58CB"/>
    <w:rsid w:val="00D22FF6"/>
    <w:rsid w:val="00DE38F6"/>
    <w:rsid w:val="06254DA5"/>
    <w:rsid w:val="0E871FE6"/>
    <w:rsid w:val="2A093A87"/>
    <w:rsid w:val="2E051C5A"/>
    <w:rsid w:val="41B6575B"/>
    <w:rsid w:val="4FEC2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228</Words>
  <Characters>1306</Characters>
  <Lines>10</Lines>
  <Paragraphs>3</Paragraphs>
  <TotalTime>0</TotalTime>
  <ScaleCrop>false</ScaleCrop>
  <LinksUpToDate>false</LinksUpToDate>
  <CharactersWithSpaces>1531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2025-07-29T12:36:00Z</dcterms:created>
  <dc:creator>168236-Barbara Malei</dc:creator>
  <cp:lastModifiedBy>ADMIN</cp:lastModifiedBy>
  <dcterms:modified xsi:type="dcterms:W3CDTF">2025-11-08T08:38:54Z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084AA0ED4CFA4586AE553331DDE49D27_12</vt:lpwstr>
  </property>
</Properties>
</file>