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0575AB5">
      <w:pPr>
        <w:rPr>
          <w:rFonts w:hint="default" w:ascii="Times New Roman" w:hAnsi="Times New Roman" w:cs="Times New Roman"/>
          <w:b/>
          <w:bCs/>
        </w:rPr>
      </w:pPr>
      <w:bookmarkStart w:id="0" w:name="_GoBack"/>
      <w:bookmarkEnd w:id="0"/>
    </w:p>
    <w:p w14:paraId="0E7E7667">
      <w:pPr>
        <w:rPr>
          <w:rFonts w:hint="default" w:ascii="Times New Roman" w:hAnsi="Times New Roman" w:cs="Times New Roman"/>
          <w:b/>
          <w:bCs/>
          <w:lang w:val="en-US"/>
        </w:rPr>
      </w:pPr>
      <w:r>
        <w:rPr>
          <w:rFonts w:hint="default" w:ascii="Times New Roman" w:hAnsi="Times New Roman" w:cs="Times New Roman"/>
          <w:b/>
          <w:bCs/>
          <w:lang w:val="en-US"/>
        </w:rPr>
        <w:t>Smart 5g Optimisation and deployment project</w:t>
      </w:r>
    </w:p>
    <w:p w14:paraId="7B96EC2A">
      <w:pPr>
        <w:rPr>
          <w:rFonts w:hint="default" w:ascii="Times New Roman" w:hAnsi="Times New Roman" w:cs="Times New Roman"/>
          <w:b/>
          <w:bCs/>
          <w:lang w:val="en-US"/>
        </w:rPr>
      </w:pPr>
      <w:r>
        <w:rPr>
          <w:rFonts w:hint="default" w:ascii="Times New Roman" w:hAnsi="Times New Roman" w:cs="Times New Roman"/>
          <w:b/>
          <w:bCs/>
          <w:lang w:val="en-US"/>
        </w:rPr>
        <w:t>Date:January-April 2024</w:t>
      </w:r>
    </w:p>
    <w:p w14:paraId="047B89B1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Network Parameter Tuning Framework Design</w:t>
      </w:r>
    </w:p>
    <w:p w14:paraId="381919F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Title:</w:t>
      </w:r>
      <w:r>
        <w:rPr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  <w:i/>
          <w:iCs/>
        </w:rPr>
        <w:t>Adaptive Parameter Tuning Framework for 5G RAN and Core Network</w:t>
      </w:r>
    </w:p>
    <w:p w14:paraId="07D53BA3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A. Adjustable Parameters</w:t>
      </w:r>
    </w:p>
    <w:tbl>
      <w:tblPr>
        <w:tblStyle w:val="12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89"/>
        <w:gridCol w:w="2533"/>
        <w:gridCol w:w="1812"/>
        <w:gridCol w:w="1543"/>
        <w:gridCol w:w="1673"/>
      </w:tblGrid>
      <w:tr w14:paraId="7716B32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vAlign w:val="center"/>
          </w:tcPr>
          <w:p w14:paraId="0FE837C2">
            <w:pPr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cs="Times New Roman"/>
                <w:b/>
                <w:bCs/>
              </w:rPr>
              <w:t>Parameter</w:t>
            </w:r>
          </w:p>
        </w:tc>
        <w:tc>
          <w:tcPr>
            <w:tcW w:w="0" w:type="auto"/>
            <w:vAlign w:val="center"/>
          </w:tcPr>
          <w:p w14:paraId="63F80952">
            <w:pPr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cs="Times New Roman"/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</w:tcPr>
          <w:p w14:paraId="5E3902AD">
            <w:pPr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cs="Times New Roman"/>
                <w:b/>
                <w:bCs/>
              </w:rPr>
              <w:t>Range</w:t>
            </w:r>
          </w:p>
        </w:tc>
        <w:tc>
          <w:tcPr>
            <w:tcW w:w="0" w:type="auto"/>
            <w:vAlign w:val="center"/>
          </w:tcPr>
          <w:p w14:paraId="58866C61">
            <w:pPr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cs="Times New Roman"/>
                <w:b/>
                <w:bCs/>
              </w:rPr>
              <w:t>Default Value</w:t>
            </w:r>
          </w:p>
        </w:tc>
        <w:tc>
          <w:tcPr>
            <w:tcW w:w="0" w:type="auto"/>
            <w:vAlign w:val="center"/>
          </w:tcPr>
          <w:p w14:paraId="17AD1B1F">
            <w:pPr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cs="Times New Roman"/>
                <w:b/>
                <w:bCs/>
              </w:rPr>
              <w:t>Tuning Frequency</w:t>
            </w:r>
          </w:p>
        </w:tc>
      </w:tr>
      <w:tr w14:paraId="59A2E09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666E3320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Transmission Power (dBm)</w:t>
            </w:r>
          </w:p>
        </w:tc>
        <w:tc>
          <w:tcPr>
            <w:tcW w:w="0" w:type="auto"/>
            <w:vAlign w:val="center"/>
          </w:tcPr>
          <w:p w14:paraId="290DDC7D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Power level of base station radios</w:t>
            </w:r>
          </w:p>
        </w:tc>
        <w:tc>
          <w:tcPr>
            <w:tcW w:w="0" w:type="auto"/>
            <w:vAlign w:val="center"/>
          </w:tcPr>
          <w:p w14:paraId="5D98EA6D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10 – 50 dBm</w:t>
            </w:r>
          </w:p>
        </w:tc>
        <w:tc>
          <w:tcPr>
            <w:tcW w:w="0" w:type="auto"/>
            <w:vAlign w:val="center"/>
          </w:tcPr>
          <w:p w14:paraId="4A128B8F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43 dBm</w:t>
            </w:r>
          </w:p>
        </w:tc>
        <w:tc>
          <w:tcPr>
            <w:tcW w:w="0" w:type="auto"/>
            <w:vAlign w:val="center"/>
          </w:tcPr>
          <w:p w14:paraId="0E29F1AF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Real-time / hourly</w:t>
            </w:r>
          </w:p>
        </w:tc>
      </w:tr>
      <w:tr w14:paraId="77D55E2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7EF201B9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Handover Margin (dB)</w:t>
            </w:r>
          </w:p>
        </w:tc>
        <w:tc>
          <w:tcPr>
            <w:tcW w:w="0" w:type="auto"/>
            <w:vAlign w:val="center"/>
          </w:tcPr>
          <w:p w14:paraId="4EA56BBA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Threshold for triggering handovers</w:t>
            </w:r>
          </w:p>
        </w:tc>
        <w:tc>
          <w:tcPr>
            <w:tcW w:w="0" w:type="auto"/>
            <w:vAlign w:val="center"/>
          </w:tcPr>
          <w:p w14:paraId="4A322E7C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0 – 10 dB</w:t>
            </w:r>
          </w:p>
        </w:tc>
        <w:tc>
          <w:tcPr>
            <w:tcW w:w="0" w:type="auto"/>
            <w:vAlign w:val="center"/>
          </w:tcPr>
          <w:p w14:paraId="308D1B5B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3 dB</w:t>
            </w:r>
          </w:p>
        </w:tc>
        <w:tc>
          <w:tcPr>
            <w:tcW w:w="0" w:type="auto"/>
            <w:vAlign w:val="center"/>
          </w:tcPr>
          <w:p w14:paraId="6C5D051A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Daily / event-driven</w:t>
            </w:r>
          </w:p>
        </w:tc>
      </w:tr>
      <w:tr w14:paraId="3D0C670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1C4182E3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Beamforming Weights</w:t>
            </w:r>
          </w:p>
        </w:tc>
        <w:tc>
          <w:tcPr>
            <w:tcW w:w="0" w:type="auto"/>
            <w:vAlign w:val="center"/>
          </w:tcPr>
          <w:p w14:paraId="1CF3B2DD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Directional antenna pattern coefficients</w:t>
            </w:r>
          </w:p>
        </w:tc>
        <w:tc>
          <w:tcPr>
            <w:tcW w:w="0" w:type="auto"/>
            <w:vAlign w:val="center"/>
          </w:tcPr>
          <w:p w14:paraId="2168AC3A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Continuous vector parameters</w:t>
            </w:r>
          </w:p>
        </w:tc>
        <w:tc>
          <w:tcPr>
            <w:tcW w:w="0" w:type="auto"/>
            <w:vAlign w:val="center"/>
          </w:tcPr>
          <w:p w14:paraId="24D7A979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Initialized from training</w:t>
            </w:r>
          </w:p>
        </w:tc>
        <w:tc>
          <w:tcPr>
            <w:tcW w:w="0" w:type="auto"/>
            <w:vAlign w:val="center"/>
          </w:tcPr>
          <w:p w14:paraId="396E3C80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Weekly / monthly</w:t>
            </w:r>
          </w:p>
        </w:tc>
      </w:tr>
      <w:tr w14:paraId="62A569C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17C4E4B8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Scheduler Weights</w:t>
            </w:r>
          </w:p>
        </w:tc>
        <w:tc>
          <w:tcPr>
            <w:tcW w:w="0" w:type="auto"/>
            <w:vAlign w:val="center"/>
          </w:tcPr>
          <w:p w14:paraId="648DDAA9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Priority weights for traffic classes (e.g., URLLC)</w:t>
            </w:r>
          </w:p>
        </w:tc>
        <w:tc>
          <w:tcPr>
            <w:tcW w:w="0" w:type="auto"/>
            <w:vAlign w:val="center"/>
          </w:tcPr>
          <w:p w14:paraId="7A2350BA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0 – 1 per class</w:t>
            </w:r>
          </w:p>
        </w:tc>
        <w:tc>
          <w:tcPr>
            <w:tcW w:w="0" w:type="auto"/>
            <w:vAlign w:val="center"/>
          </w:tcPr>
          <w:p w14:paraId="2FC83B08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0.5 for default</w:t>
            </w:r>
          </w:p>
        </w:tc>
        <w:tc>
          <w:tcPr>
            <w:tcW w:w="0" w:type="auto"/>
            <w:vAlign w:val="center"/>
          </w:tcPr>
          <w:p w14:paraId="65296E54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Per deployment</w:t>
            </w:r>
          </w:p>
        </w:tc>
      </w:tr>
      <w:tr w14:paraId="6549E55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200FE39E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Slice Bandwidth Allocation</w:t>
            </w:r>
          </w:p>
        </w:tc>
        <w:tc>
          <w:tcPr>
            <w:tcW w:w="0" w:type="auto"/>
            <w:vAlign w:val="center"/>
          </w:tcPr>
          <w:p w14:paraId="38D53740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Amount of bandwidth assigned per network slice</w:t>
            </w:r>
          </w:p>
        </w:tc>
        <w:tc>
          <w:tcPr>
            <w:tcW w:w="0" w:type="auto"/>
            <w:vAlign w:val="center"/>
          </w:tcPr>
          <w:p w14:paraId="2CA86EAC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5 – 100 MHz</w:t>
            </w:r>
          </w:p>
        </w:tc>
        <w:tc>
          <w:tcPr>
            <w:tcW w:w="0" w:type="auto"/>
            <w:vAlign w:val="center"/>
          </w:tcPr>
          <w:p w14:paraId="7C736D9A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According to SLA</w:t>
            </w:r>
          </w:p>
        </w:tc>
        <w:tc>
          <w:tcPr>
            <w:tcW w:w="0" w:type="auto"/>
            <w:vAlign w:val="center"/>
          </w:tcPr>
          <w:p w14:paraId="0236EC6E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Real-time / SLA changes</w:t>
            </w:r>
          </w:p>
        </w:tc>
      </w:tr>
      <w:tr w14:paraId="5D419D3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3D3C5073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Load Balancing Thresholds</w:t>
            </w:r>
          </w:p>
        </w:tc>
        <w:tc>
          <w:tcPr>
            <w:tcW w:w="0" w:type="auto"/>
            <w:vAlign w:val="center"/>
          </w:tcPr>
          <w:p w14:paraId="79DDFD27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Trigger points for traffic offloading</w:t>
            </w:r>
          </w:p>
        </w:tc>
        <w:tc>
          <w:tcPr>
            <w:tcW w:w="0" w:type="auto"/>
            <w:vAlign w:val="center"/>
          </w:tcPr>
          <w:p w14:paraId="45309979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60% – 90% utilization</w:t>
            </w:r>
          </w:p>
        </w:tc>
        <w:tc>
          <w:tcPr>
            <w:tcW w:w="0" w:type="auto"/>
            <w:vAlign w:val="center"/>
          </w:tcPr>
          <w:p w14:paraId="2A9C78F9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75% utilization</w:t>
            </w:r>
          </w:p>
        </w:tc>
        <w:tc>
          <w:tcPr>
            <w:tcW w:w="0" w:type="auto"/>
            <w:vAlign w:val="center"/>
          </w:tcPr>
          <w:p w14:paraId="5F74BBAD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Real-time monitoring</w:t>
            </w:r>
          </w:p>
        </w:tc>
      </w:tr>
    </w:tbl>
    <w:p w14:paraId="6E28C0F5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B. Thresholds and Policies</w:t>
      </w:r>
    </w:p>
    <w:p w14:paraId="4DBF9AEE">
      <w:pPr>
        <w:numPr>
          <w:ilvl w:val="0"/>
          <w:numId w:val="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Handover Policy:</w:t>
      </w:r>
    </w:p>
    <w:p w14:paraId="22D17445">
      <w:pPr>
        <w:numPr>
          <w:ilvl w:val="1"/>
          <w:numId w:val="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Trigger handover if RSRP difference &gt; 3 dB for more than 200 ms</w:t>
      </w:r>
    </w:p>
    <w:p w14:paraId="29CF7F7D">
      <w:pPr>
        <w:numPr>
          <w:ilvl w:val="1"/>
          <w:numId w:val="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Prioritize target cell with lowest load &lt; 70% utilization</w:t>
      </w:r>
    </w:p>
    <w:p w14:paraId="5627792A">
      <w:pPr>
        <w:numPr>
          <w:ilvl w:val="0"/>
          <w:numId w:val="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Power Control Policy:</w:t>
      </w:r>
    </w:p>
    <w:p w14:paraId="7E8D7CAE">
      <w:pPr>
        <w:numPr>
          <w:ilvl w:val="1"/>
          <w:numId w:val="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Reduce power by 1 dBm in low-load periods &gt;30 mins to save energy</w:t>
      </w:r>
    </w:p>
    <w:p w14:paraId="102F10E5">
      <w:pPr>
        <w:numPr>
          <w:ilvl w:val="1"/>
          <w:numId w:val="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Increase power if packet loss &gt; 2% persistently for 10 mins</w:t>
      </w:r>
    </w:p>
    <w:p w14:paraId="08300D7F">
      <w:pPr>
        <w:numPr>
          <w:ilvl w:val="0"/>
          <w:numId w:val="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Scheduling Policy:</w:t>
      </w:r>
    </w:p>
    <w:p w14:paraId="73D29329">
      <w:pPr>
        <w:numPr>
          <w:ilvl w:val="1"/>
          <w:numId w:val="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URLLC traffic prioritized with max delay ≤1 ms</w:t>
      </w:r>
    </w:p>
    <w:p w14:paraId="4E64CE85">
      <w:pPr>
        <w:numPr>
          <w:ilvl w:val="1"/>
          <w:numId w:val="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eMBB traffic throughput maximized during off-peak hours</w:t>
      </w:r>
    </w:p>
    <w:p w14:paraId="3918798A">
      <w:pPr>
        <w:numPr>
          <w:ilvl w:val="0"/>
          <w:numId w:val="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Slice Management Policy:</w:t>
      </w:r>
    </w:p>
    <w:p w14:paraId="43985477">
      <w:pPr>
        <w:numPr>
          <w:ilvl w:val="1"/>
          <w:numId w:val="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Reallocate bandwidth dynamically based on slice SLA breach alerts</w:t>
      </w:r>
    </w:p>
    <w:p w14:paraId="7742A9C4">
      <w:pPr>
        <w:numPr>
          <w:ilvl w:val="1"/>
          <w:numId w:val="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Minimum guaranteed bandwidth per slice maintained at 80% SLA</w:t>
      </w:r>
    </w:p>
    <w:p w14:paraId="33BF7C36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C. Framework Architecture</w:t>
      </w:r>
    </w:p>
    <w:p w14:paraId="17ECF13A">
      <w:pPr>
        <w:numPr>
          <w:ilvl w:val="0"/>
          <w:numId w:val="2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Monitoring Module:</w:t>
      </w:r>
      <w:r>
        <w:rPr>
          <w:rFonts w:hint="default" w:ascii="Times New Roman" w:hAnsi="Times New Roman" w:cs="Times New Roman"/>
        </w:rPr>
        <w:t xml:space="preserve"> Continuously collects KPIs and feeds into analytics engine.</w:t>
      </w:r>
    </w:p>
    <w:p w14:paraId="7AD3E683">
      <w:pPr>
        <w:numPr>
          <w:ilvl w:val="0"/>
          <w:numId w:val="2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Decision Engine:</w:t>
      </w:r>
      <w:r>
        <w:rPr>
          <w:rFonts w:hint="default" w:ascii="Times New Roman" w:hAnsi="Times New Roman" w:cs="Times New Roman"/>
        </w:rPr>
        <w:t xml:space="preserve"> ML models predict optimal parameter settings based on current network state.</w:t>
      </w:r>
    </w:p>
    <w:p w14:paraId="0A054168">
      <w:pPr>
        <w:numPr>
          <w:ilvl w:val="0"/>
          <w:numId w:val="2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Parameter Adjustment API:</w:t>
      </w:r>
      <w:r>
        <w:rPr>
          <w:rFonts w:hint="default" w:ascii="Times New Roman" w:hAnsi="Times New Roman" w:cs="Times New Roman"/>
        </w:rPr>
        <w:t xml:space="preserve"> Interface to RAN and Core controllers for dynamic updates.</w:t>
      </w:r>
    </w:p>
    <w:p w14:paraId="627E3262">
      <w:pPr>
        <w:numPr>
          <w:ilvl w:val="0"/>
          <w:numId w:val="2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Feedback Loop:</w:t>
      </w:r>
      <w:r>
        <w:rPr>
          <w:rFonts w:hint="default" w:ascii="Times New Roman" w:hAnsi="Times New Roman" w:cs="Times New Roman"/>
        </w:rPr>
        <w:t xml:space="preserve"> Performance metrics post-adjustment fed back for continuous learning.</w:t>
      </w:r>
    </w:p>
    <w:p w14:paraId="7A25F1C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Manual Override:</w:t>
      </w:r>
      <w:r>
        <w:rPr>
          <w:rFonts w:hint="default" w:ascii="Times New Roman" w:hAnsi="Times New Roman" w:cs="Times New Roman"/>
        </w:rPr>
        <w:t xml:space="preserve"> Network ops can override auto-t</w:t>
      </w:r>
    </w:p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13D13F5"/>
    <w:multiLevelType w:val="multilevel"/>
    <w:tmpl w:val="413D13F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>
    <w:nsid w:val="7A027A09"/>
    <w:multiLevelType w:val="multilevel"/>
    <w:tmpl w:val="7A027A09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5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B69F9"/>
    <w:rsid w:val="00180A00"/>
    <w:rsid w:val="00284989"/>
    <w:rsid w:val="0028578E"/>
    <w:rsid w:val="00D22FF6"/>
    <w:rsid w:val="00DE38F6"/>
    <w:rsid w:val="00EB69F9"/>
    <w:rsid w:val="36685C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US" w:eastAsia="en-US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qFormat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19">
    <w:name w:val="Heading 5 Char"/>
    <w:basedOn w:val="11"/>
    <w:link w:val="6"/>
    <w:semiHidden/>
    <w:qFormat/>
    <w:uiPriority w:val="9"/>
    <w:rPr>
      <w:rFonts w:eastAsiaTheme="majorEastAsia" w:cstheme="majorBidi"/>
      <w:color w:val="2F5597" w:themeColor="accent1" w:themeShade="BF"/>
    </w:rPr>
  </w:style>
  <w:style w:type="character" w:customStyle="1" w:styleId="20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1">
    <w:name w:val="Intense Quote Char"/>
    <w:basedOn w:val="11"/>
    <w:link w:val="30"/>
    <w:qFormat/>
    <w:uiPriority w:val="30"/>
    <w:rPr>
      <w:i/>
      <w:iCs/>
      <w:color w:val="2F5597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283</Words>
  <Characters>1616</Characters>
  <Lines>13</Lines>
  <Paragraphs>3</Paragraphs>
  <TotalTime>0</TotalTime>
  <ScaleCrop>false</ScaleCrop>
  <LinksUpToDate>false</LinksUpToDate>
  <CharactersWithSpaces>1896</CharactersWithSpaces>
  <Application>WPS Office_12.2.0.23131_F1E327BC-269C-435d-A152-05C5408002CA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2025-07-30T06:39:00Z</dcterms:created>
  <dc:creator>168236-Barbara Malei</dc:creator>
  <cp:lastModifiedBy>ADMIN</cp:lastModifiedBy>
  <dcterms:modified xsi:type="dcterms:W3CDTF">2025-11-08T08:46:25Z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1033-12.2.0.23131</vt:lpwstr>
  </property>
  <property fmtid="{D5CDD505-2E9C-101B-9397-08002B2CF9AE}" pid="3" name="ICV">
    <vt:lpwstr>F8CD35CE33AE4FAFBA00BF94087F2CCA_12</vt:lpwstr>
  </property>
</Properties>
</file>