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FE75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Regulatory Compliance &amp; Security Impact Assessment</w:t>
      </w:r>
      <w:bookmarkStart w:id="0" w:name="_GoBack"/>
      <w:bookmarkEnd w:id="0"/>
    </w:p>
    <w:p w14:paraId="317ADD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Smart 5G Deployment – Kenya</w:t>
      </w:r>
    </w:p>
    <w:p w14:paraId="129E62A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A. Regulatory Overview (Kenya + Global Standards)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3"/>
        <w:gridCol w:w="3693"/>
        <w:gridCol w:w="3354"/>
      </w:tblGrid>
      <w:tr w14:paraId="13BEF1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9A27D2D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</w:tcPr>
          <w:p w14:paraId="2F8B2D16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</w:tcPr>
          <w:p w14:paraId="77967B30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Authority / Reference</w:t>
            </w:r>
          </w:p>
        </w:tc>
      </w:tr>
      <w:tr w14:paraId="2C516D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2C86C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Spectrum Licensing</w:t>
            </w:r>
          </w:p>
        </w:tc>
        <w:tc>
          <w:tcPr>
            <w:tcW w:w="0" w:type="auto"/>
            <w:vAlign w:val="center"/>
          </w:tcPr>
          <w:p w14:paraId="682879C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C-band, 700 MHz, mmWave licensing</w:t>
            </w:r>
          </w:p>
        </w:tc>
        <w:tc>
          <w:tcPr>
            <w:tcW w:w="0" w:type="auto"/>
            <w:vAlign w:val="center"/>
          </w:tcPr>
          <w:p w14:paraId="3837B45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CAK (Kenya)</w:t>
            </w:r>
          </w:p>
        </w:tc>
      </w:tr>
      <w:tr w14:paraId="5512C4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46C08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Health &amp; Radiation</w:t>
            </w:r>
          </w:p>
        </w:tc>
        <w:tc>
          <w:tcPr>
            <w:tcW w:w="0" w:type="auto"/>
            <w:vAlign w:val="center"/>
          </w:tcPr>
          <w:p w14:paraId="17AA398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EMF emission compliance</w:t>
            </w:r>
          </w:p>
        </w:tc>
        <w:tc>
          <w:tcPr>
            <w:tcW w:w="0" w:type="auto"/>
            <w:vAlign w:val="center"/>
          </w:tcPr>
          <w:p w14:paraId="290E242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WHO, CAK</w:t>
            </w:r>
          </w:p>
        </w:tc>
      </w:tr>
      <w:tr w14:paraId="4737D3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0EF0D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Data Privacy</w:t>
            </w:r>
          </w:p>
        </w:tc>
        <w:tc>
          <w:tcPr>
            <w:tcW w:w="0" w:type="auto"/>
            <w:vAlign w:val="center"/>
          </w:tcPr>
          <w:p w14:paraId="168FD57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End-user consent, data handling</w:t>
            </w:r>
          </w:p>
        </w:tc>
        <w:tc>
          <w:tcPr>
            <w:tcW w:w="0" w:type="auto"/>
            <w:vAlign w:val="center"/>
          </w:tcPr>
          <w:p w14:paraId="463EBA3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Kenya Data Protection Act, GDPR</w:t>
            </w:r>
          </w:p>
        </w:tc>
      </w:tr>
      <w:tr w14:paraId="7F35B7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CEABC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Network Security</w:t>
            </w:r>
          </w:p>
        </w:tc>
        <w:tc>
          <w:tcPr>
            <w:tcW w:w="0" w:type="auto"/>
            <w:vAlign w:val="center"/>
          </w:tcPr>
          <w:p w14:paraId="2E9B474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SDN security, lawful interception</w:t>
            </w:r>
          </w:p>
        </w:tc>
        <w:tc>
          <w:tcPr>
            <w:tcW w:w="0" w:type="auto"/>
            <w:vAlign w:val="center"/>
          </w:tcPr>
          <w:p w14:paraId="7D6C602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NIS Directive (EU), CAK</w:t>
            </w:r>
          </w:p>
        </w:tc>
      </w:tr>
      <w:tr w14:paraId="303500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31CE98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Cross-border Data</w:t>
            </w:r>
          </w:p>
        </w:tc>
        <w:tc>
          <w:tcPr>
            <w:tcW w:w="0" w:type="auto"/>
            <w:vAlign w:val="center"/>
          </w:tcPr>
          <w:p w14:paraId="22B768A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Restrictions on offshore storage</w:t>
            </w:r>
          </w:p>
        </w:tc>
        <w:tc>
          <w:tcPr>
            <w:tcW w:w="0" w:type="auto"/>
            <w:vAlign w:val="center"/>
          </w:tcPr>
          <w:p w14:paraId="3F6CC11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ODPC Kenya, EU SCCs</w:t>
            </w:r>
          </w:p>
        </w:tc>
      </w:tr>
      <w:tr w14:paraId="10D15B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991AB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Interconnection</w:t>
            </w:r>
          </w:p>
        </w:tc>
        <w:tc>
          <w:tcPr>
            <w:tcW w:w="0" w:type="auto"/>
            <w:vAlign w:val="center"/>
          </w:tcPr>
          <w:p w14:paraId="714A6DA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Seamless fallback to 4G</w:t>
            </w:r>
          </w:p>
        </w:tc>
        <w:tc>
          <w:tcPr>
            <w:tcW w:w="0" w:type="auto"/>
            <w:vAlign w:val="center"/>
          </w:tcPr>
          <w:p w14:paraId="29DF95B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Telco Interconnect Rules (CAK)</w:t>
            </w:r>
          </w:p>
        </w:tc>
      </w:tr>
      <w:tr w14:paraId="35131B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793C0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Infrastructure Sharing</w:t>
            </w:r>
          </w:p>
        </w:tc>
        <w:tc>
          <w:tcPr>
            <w:tcW w:w="0" w:type="auto"/>
            <w:vAlign w:val="center"/>
          </w:tcPr>
          <w:p w14:paraId="105D041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Mandated passive sharing in rural</w:t>
            </w:r>
          </w:p>
        </w:tc>
        <w:tc>
          <w:tcPr>
            <w:tcW w:w="0" w:type="auto"/>
            <w:vAlign w:val="center"/>
          </w:tcPr>
          <w:p w14:paraId="1ADCD26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CAK + EAC ICT Policy</w:t>
            </w:r>
          </w:p>
        </w:tc>
      </w:tr>
    </w:tbl>
    <w:p w14:paraId="0B17F34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B. Security Risk Areas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1"/>
        <w:gridCol w:w="2797"/>
        <w:gridCol w:w="874"/>
        <w:gridCol w:w="3788"/>
      </w:tblGrid>
      <w:tr w14:paraId="312299AB">
        <w:trPr>
          <w:tblHeader/>
          <w:tblCellSpacing w:w="15" w:type="dxa"/>
        </w:trPr>
        <w:tc>
          <w:tcPr>
            <w:tcW w:w="0" w:type="auto"/>
            <w:vAlign w:val="center"/>
          </w:tcPr>
          <w:p w14:paraId="1846EE16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Security Domain</w:t>
            </w:r>
          </w:p>
        </w:tc>
        <w:tc>
          <w:tcPr>
            <w:tcW w:w="0" w:type="auto"/>
            <w:vAlign w:val="center"/>
          </w:tcPr>
          <w:p w14:paraId="44713C47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</w:tcPr>
          <w:p w14:paraId="1F8A356D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</w:tcPr>
          <w:p w14:paraId="768164DF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Mitigation</w:t>
            </w:r>
          </w:p>
        </w:tc>
      </w:tr>
      <w:tr w14:paraId="297518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6B031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SDN Controller</w:t>
            </w:r>
          </w:p>
        </w:tc>
        <w:tc>
          <w:tcPr>
            <w:tcW w:w="0" w:type="auto"/>
            <w:vAlign w:val="center"/>
          </w:tcPr>
          <w:p w14:paraId="1673BA8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Exploitable via exposed APIs</w:t>
            </w:r>
          </w:p>
        </w:tc>
        <w:tc>
          <w:tcPr>
            <w:tcW w:w="0" w:type="auto"/>
            <w:vAlign w:val="center"/>
          </w:tcPr>
          <w:p w14:paraId="2733DA7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</w:tcPr>
          <w:p w14:paraId="21F3870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Zero Trust + API tokenization</w:t>
            </w:r>
          </w:p>
        </w:tc>
      </w:tr>
      <w:tr w14:paraId="07176C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A2BC8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AI System</w:t>
            </w:r>
          </w:p>
        </w:tc>
        <w:tc>
          <w:tcPr>
            <w:tcW w:w="0" w:type="auto"/>
            <w:vAlign w:val="center"/>
          </w:tcPr>
          <w:p w14:paraId="3B99085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Adversarial poisoning</w:t>
            </w:r>
          </w:p>
        </w:tc>
        <w:tc>
          <w:tcPr>
            <w:tcW w:w="0" w:type="auto"/>
            <w:vAlign w:val="center"/>
          </w:tcPr>
          <w:p w14:paraId="3021DA1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4550735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Model auditing &amp; version control</w:t>
            </w:r>
          </w:p>
        </w:tc>
      </w:tr>
      <w:tr w14:paraId="630732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F6BD2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RAN Infrastructure</w:t>
            </w:r>
          </w:p>
        </w:tc>
        <w:tc>
          <w:tcPr>
            <w:tcW w:w="0" w:type="auto"/>
            <w:vAlign w:val="center"/>
          </w:tcPr>
          <w:p w14:paraId="15EEB5F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Rogue base stations</w:t>
            </w:r>
          </w:p>
        </w:tc>
        <w:tc>
          <w:tcPr>
            <w:tcW w:w="0" w:type="auto"/>
            <w:vAlign w:val="center"/>
          </w:tcPr>
          <w:p w14:paraId="0234644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7330C51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eSIM authentication &amp; IMSI encryption</w:t>
            </w:r>
          </w:p>
        </w:tc>
      </w:tr>
      <w:tr w14:paraId="22F3A8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7F47A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Data Plane</w:t>
            </w:r>
          </w:p>
        </w:tc>
        <w:tc>
          <w:tcPr>
            <w:tcW w:w="0" w:type="auto"/>
            <w:vAlign w:val="center"/>
          </w:tcPr>
          <w:p w14:paraId="0B50AB0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 plane hijacking</w:t>
            </w:r>
          </w:p>
        </w:tc>
        <w:tc>
          <w:tcPr>
            <w:tcW w:w="0" w:type="auto"/>
            <w:vAlign w:val="center"/>
          </w:tcPr>
          <w:p w14:paraId="2DF0120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6D3A3E6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End-to-end traffic encryption</w:t>
            </w:r>
          </w:p>
        </w:tc>
      </w:tr>
      <w:tr w14:paraId="6A5EFC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FA43A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Cloud Infrastructure</w:t>
            </w:r>
          </w:p>
        </w:tc>
        <w:tc>
          <w:tcPr>
            <w:tcW w:w="0" w:type="auto"/>
            <w:vAlign w:val="center"/>
          </w:tcPr>
          <w:p w14:paraId="4B98697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Privilege escalation</w:t>
            </w:r>
          </w:p>
        </w:tc>
        <w:tc>
          <w:tcPr>
            <w:tcW w:w="0" w:type="auto"/>
            <w:vAlign w:val="center"/>
          </w:tcPr>
          <w:p w14:paraId="56D751D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747E30B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RBAC + IAM &amp; container isolation</w:t>
            </w:r>
          </w:p>
        </w:tc>
      </w:tr>
    </w:tbl>
    <w:p w14:paraId="7D653D1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C. Legal &amp; Regulatory Compliance Plan</w:t>
      </w:r>
    </w:p>
    <w:p w14:paraId="0AF9C411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Pre-deployment </w:t>
      </w:r>
      <w:r>
        <w:rPr>
          <w:rFonts w:hint="default" w:ascii="Times New Roman" w:hAnsi="Times New Roman" w:cs="Times New Roman"/>
          <w:b/>
          <w:bCs/>
        </w:rPr>
        <w:t>Environmental Impact Assessment (EIA)</w:t>
      </w:r>
      <w:r>
        <w:rPr>
          <w:rFonts w:hint="default" w:ascii="Times New Roman" w:hAnsi="Times New Roman" w:cs="Times New Roman"/>
        </w:rPr>
        <w:t>.</w:t>
      </w:r>
    </w:p>
    <w:p w14:paraId="6F7ADA0E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Annual </w:t>
      </w:r>
      <w:r>
        <w:rPr>
          <w:rFonts w:hint="default" w:ascii="Times New Roman" w:hAnsi="Times New Roman" w:cs="Times New Roman"/>
          <w:b/>
          <w:bCs/>
        </w:rPr>
        <w:t>Cybersecurity audit</w:t>
      </w:r>
      <w:r>
        <w:rPr>
          <w:rFonts w:hint="default" w:ascii="Times New Roman" w:hAnsi="Times New Roman" w:cs="Times New Roman"/>
        </w:rPr>
        <w:t xml:space="preserve"> for compliance (per CAK &amp; NCA guidelines).</w:t>
      </w:r>
    </w:p>
    <w:p w14:paraId="1144BA29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Regular </w:t>
      </w:r>
      <w:r>
        <w:rPr>
          <w:rFonts w:hint="default" w:ascii="Times New Roman" w:hAnsi="Times New Roman" w:cs="Times New Roman"/>
          <w:b/>
          <w:bCs/>
        </w:rPr>
        <w:t>Data Protection Impact Assessments (DPIA)</w:t>
      </w:r>
      <w:r>
        <w:rPr>
          <w:rFonts w:hint="default" w:ascii="Times New Roman" w:hAnsi="Times New Roman" w:cs="Times New Roman"/>
        </w:rPr>
        <w:t>.</w:t>
      </w:r>
    </w:p>
    <w:p w14:paraId="64891115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Filing of </w:t>
      </w:r>
      <w:r>
        <w:rPr>
          <w:rFonts w:hint="default" w:ascii="Times New Roman" w:hAnsi="Times New Roman" w:cs="Times New Roman"/>
          <w:b/>
          <w:bCs/>
        </w:rPr>
        <w:t>spectrum usage reports</w:t>
      </w:r>
      <w:r>
        <w:rPr>
          <w:rFonts w:hint="default" w:ascii="Times New Roman" w:hAnsi="Times New Roman" w:cs="Times New Roman"/>
        </w:rPr>
        <w:t xml:space="preserve"> and equipment certifications.</w:t>
      </w:r>
    </w:p>
    <w:p w14:paraId="2FBBC777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4C347D"/>
    <w:multiLevelType w:val="multilevel"/>
    <w:tmpl w:val="364C34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73E"/>
    <w:rsid w:val="00180A00"/>
    <w:rsid w:val="00284989"/>
    <w:rsid w:val="0028578E"/>
    <w:rsid w:val="00D22FF6"/>
    <w:rsid w:val="00D3673E"/>
    <w:rsid w:val="00DE38F6"/>
    <w:rsid w:val="6A996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208</Words>
  <Characters>1186</Characters>
  <Lines>9</Lines>
  <Paragraphs>2</Paragraphs>
  <TotalTime>0</TotalTime>
  <ScaleCrop>false</ScaleCrop>
  <LinksUpToDate>false</LinksUpToDate>
  <CharactersWithSpaces>1392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2025-07-30T06:15:00Z</dcterms:created>
  <dc:creator>168236-Barbara Malei</dc:creator>
  <cp:lastModifiedBy>ADMIN</cp:lastModifiedBy>
  <dcterms:modified xsi:type="dcterms:W3CDTF">2025-11-08T07:23:46Z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E27D3C4AEA2B442B9E7855D2D27CE3D2_12</vt:lpwstr>
  </property>
</Properties>
</file>