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49DF1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Smart 5G Optimization and Deployment Project Charter</w:t>
      </w:r>
    </w:p>
    <w:p w14:paraId="5CB4E2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Project Title</w:t>
      </w:r>
    </w:p>
    <w:p w14:paraId="22F2F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5G Optimization and Deployment Initiative (S5GO-DI)</w:t>
      </w:r>
    </w:p>
    <w:p w14:paraId="135E28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Project Sponsor</w:t>
      </w:r>
    </w:p>
    <w:p w14:paraId="3D16EB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Ministry of ICT and Innovation / Telco Partner Consortium (Safaricom, Huawei, Ericsson)</w:t>
      </w:r>
    </w:p>
    <w:p w14:paraId="1635EF8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Project Manager</w:t>
      </w:r>
    </w:p>
    <w:p w14:paraId="74DCB5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Barbara Malei –Systems Integration Specialist</w:t>
      </w:r>
    </w:p>
    <w:p w14:paraId="41AAB1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Purpose / Justification</w:t>
      </w:r>
    </w:p>
    <w:p w14:paraId="704FC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S5GO-DI aims to deliver intelligent, adaptive, and data-driven 5G network optimization in underserved and high-demand zones across Kenya and the EAC region. The goal is to enhance network efficiency, enable real-time AI-based traffic routing, and improve latency-sensitive application performance including mobile money, health diagnostics, and digital education platforms.</w:t>
      </w:r>
    </w:p>
    <w:p w14:paraId="744A0D4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Project Objectives</w:t>
      </w:r>
    </w:p>
    <w:p w14:paraId="2A2F07E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 smart 5G radio and core upgrades</w:t>
      </w:r>
      <w:r>
        <w:rPr>
          <w:rFonts w:hint="default" w:ascii="Times New Roman" w:hAnsi="Times New Roman" w:cs="Times New Roman"/>
        </w:rPr>
        <w:t xml:space="preserve"> in 12 urban and 8 rural zones.</w:t>
      </w:r>
    </w:p>
    <w:p w14:paraId="459A425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Achieve &lt;10ms latency</w:t>
      </w:r>
      <w:r>
        <w:rPr>
          <w:rFonts w:hint="default" w:ascii="Times New Roman" w:hAnsi="Times New Roman" w:cs="Times New Roman"/>
        </w:rPr>
        <w:t xml:space="preserve"> and 2Gbps average throughput in test regions.</w:t>
      </w:r>
    </w:p>
    <w:p w14:paraId="5E08939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Integrate AI/ML-driven self-optimizing networks (SON)</w:t>
      </w:r>
      <w:r>
        <w:rPr>
          <w:rFonts w:hint="default" w:ascii="Times New Roman" w:hAnsi="Times New Roman" w:cs="Times New Roman"/>
        </w:rPr>
        <w:t xml:space="preserve"> and energy-aware algorithms.</w:t>
      </w:r>
    </w:p>
    <w:p w14:paraId="2C8A107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Enable automated slicing</w:t>
      </w:r>
      <w:r>
        <w:rPr>
          <w:rFonts w:hint="default" w:ascii="Times New Roman" w:hAnsi="Times New Roman" w:cs="Times New Roman"/>
        </w:rPr>
        <w:t xml:space="preserve"> for IoT, AR/VR, and mission-critical applications.</w:t>
      </w:r>
    </w:p>
    <w:p w14:paraId="0984C54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Develop KPI dashboards</w:t>
      </w:r>
      <w:r>
        <w:rPr>
          <w:rFonts w:hint="default" w:ascii="Times New Roman" w:hAnsi="Times New Roman" w:cs="Times New Roman"/>
        </w:rPr>
        <w:t xml:space="preserve"> and analytics-driven decision platforms using Grafana/Prometheus.</w:t>
      </w:r>
    </w:p>
    <w:p w14:paraId="0F37FE1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Comply with national 5G spectrum, security, and health standards.</w:t>
      </w:r>
    </w:p>
    <w:p w14:paraId="185A34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Scope Statement</w:t>
      </w:r>
    </w:p>
    <w:p w14:paraId="3512237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 Scope</w:t>
      </w:r>
    </w:p>
    <w:p w14:paraId="2646648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Site surveys and RF planning using 3D GIS and drone mapping.</w:t>
      </w:r>
    </w:p>
    <w:p w14:paraId="2C90DB1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 NR (New Radio) deployment with beamforming.</w:t>
      </w:r>
    </w:p>
    <w:p w14:paraId="195323C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with existing 4G and cloud-native core infrastructure.</w:t>
      </w:r>
    </w:p>
    <w:p w14:paraId="24C1EFE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AI/ML-based SON deployment using vendor APIs.</w:t>
      </w:r>
    </w:p>
    <w:p w14:paraId="1BAB1C5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User-centric QoS/QoE performance tuning.</w:t>
      </w:r>
    </w:p>
    <w:p w14:paraId="2DDB4A7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IPv6 rollout, SDN/NFV orchestration.</w:t>
      </w:r>
    </w:p>
    <w:p w14:paraId="320B04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 of Scope</w:t>
      </w:r>
    </w:p>
    <w:p w14:paraId="5769993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Backhaul fiber construction beyond the urban PoP boundary.</w:t>
      </w:r>
    </w:p>
    <w:p w14:paraId="138AF094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 5G handset provisioning.</w:t>
      </w:r>
    </w:p>
    <w:p w14:paraId="081F79E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International interconnect peering upgrades.</w:t>
      </w:r>
    </w:p>
    <w:p w14:paraId="37888504">
      <w:pPr>
        <w:rPr>
          <w:rFonts w:hint="default" w:ascii="Times New Roman" w:hAnsi="Times New Roman" w:cs="Times New Roman"/>
        </w:rPr>
      </w:pPr>
    </w:p>
    <w:p w14:paraId="687D72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 Deliverables</w:t>
      </w:r>
    </w:p>
    <w:p w14:paraId="0DFF8490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Feasibility and Spectrum Strategy Report</w:t>
      </w:r>
    </w:p>
    <w:p w14:paraId="5514440E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RF Simulation &amp; Coverage Heatmaps</w:t>
      </w:r>
    </w:p>
    <w:p w14:paraId="04F907F0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5G Core &amp; RAN Architecture Blueprints</w:t>
      </w:r>
    </w:p>
    <w:p w14:paraId="4941BFCE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SON Configuration Scripts</w:t>
      </w:r>
    </w:p>
    <w:p w14:paraId="2259F8D8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Real-Time Monitoring &amp; Alerting Dashboards</w:t>
      </w:r>
    </w:p>
    <w:p w14:paraId="790C3CCB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Security, Privacy &amp; Risk Mitigation Framework</w:t>
      </w:r>
    </w:p>
    <w:p w14:paraId="4F64E926">
      <w:pPr>
        <w:numPr>
          <w:ilvl w:val="0"/>
          <w:numId w:val="4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End-user Experience Feedback Portal</w:t>
      </w:r>
    </w:p>
    <w:p w14:paraId="1084A03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2"/>
        <w:gridCol w:w="2002"/>
      </w:tblGrid>
      <w:tr w14:paraId="4A29D3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00510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33F3696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Date</w:t>
            </w:r>
          </w:p>
        </w:tc>
      </w:tr>
      <w:tr w14:paraId="7C92C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E1FD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Charter Approval</w:t>
            </w:r>
          </w:p>
        </w:tc>
        <w:tc>
          <w:tcPr>
            <w:tcW w:w="0" w:type="auto"/>
            <w:vAlign w:val="center"/>
          </w:tcPr>
          <w:p w14:paraId="3A2DCB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August 5, 2025</w:t>
            </w:r>
          </w:p>
        </w:tc>
      </w:tr>
      <w:tr w14:paraId="5F2D6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ECF2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Planning Complete</w:t>
            </w:r>
          </w:p>
        </w:tc>
        <w:tc>
          <w:tcPr>
            <w:tcW w:w="0" w:type="auto"/>
            <w:vAlign w:val="center"/>
          </w:tcPr>
          <w:p w14:paraId="05AE16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September 15, 2025</w:t>
            </w:r>
          </w:p>
        </w:tc>
      </w:tr>
      <w:tr w14:paraId="1A588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6160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Core Upgrade Finalized</w:t>
            </w:r>
          </w:p>
        </w:tc>
        <w:tc>
          <w:tcPr>
            <w:tcW w:w="0" w:type="auto"/>
            <w:vAlign w:val="center"/>
          </w:tcPr>
          <w:p w14:paraId="6DE3DD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October 20, 2025</w:t>
            </w:r>
          </w:p>
        </w:tc>
      </w:tr>
      <w:tr w14:paraId="77C51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44A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Pilot Launch in 3 Urban Areas</w:t>
            </w:r>
          </w:p>
        </w:tc>
        <w:tc>
          <w:tcPr>
            <w:tcW w:w="0" w:type="auto"/>
            <w:vAlign w:val="center"/>
          </w:tcPr>
          <w:p w14:paraId="6914DA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November 15, 2025</w:t>
            </w:r>
          </w:p>
        </w:tc>
      </w:tr>
      <w:tr w14:paraId="176C0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8871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Rural Rollout &amp; Optimization</w:t>
            </w:r>
          </w:p>
        </w:tc>
        <w:tc>
          <w:tcPr>
            <w:tcW w:w="0" w:type="auto"/>
            <w:vAlign w:val="center"/>
          </w:tcPr>
          <w:p w14:paraId="6A7FE1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December 30, 2025</w:t>
            </w:r>
          </w:p>
        </w:tc>
      </w:tr>
      <w:tr w14:paraId="6EDA4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B464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Closure &amp; Evaluation</w:t>
            </w:r>
          </w:p>
        </w:tc>
        <w:tc>
          <w:tcPr>
            <w:tcW w:w="0" w:type="auto"/>
            <w:vAlign w:val="center"/>
          </w:tcPr>
          <w:p w14:paraId="0725C92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January 25, 2026</w:t>
            </w:r>
          </w:p>
        </w:tc>
      </w:tr>
    </w:tbl>
    <w:p w14:paraId="3EA6D9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Key Constraints</w:t>
      </w:r>
    </w:p>
    <w:p w14:paraId="24245C8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Spectrum Licensing Restrictions</w:t>
      </w:r>
    </w:p>
    <w:p w14:paraId="6EDC3F6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access to rural last-mile power and backhaul.</w:t>
      </w:r>
    </w:p>
    <w:p w14:paraId="4D08ACA4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delivery delays due to international supply chains.</w:t>
      </w:r>
    </w:p>
    <w:p w14:paraId="4A7FDAE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CAPEX budget ceiling imposed by fiscal policy.</w:t>
      </w:r>
    </w:p>
    <w:p w14:paraId="5F3454F5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Stakeholder coordination across telcos and regulatory bodies.</w:t>
      </w:r>
    </w:p>
    <w:p w14:paraId="15EE9D5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10. Assumptions</w:t>
      </w:r>
    </w:p>
    <w:p w14:paraId="2D502BC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AI/ML tools (e.g., H2O.ai, TensorFlow) are compatible with vendor APIs.</w:t>
      </w:r>
    </w:p>
    <w:p w14:paraId="596EE66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 equipment will support ORAN for vendor-neutral integration.</w:t>
      </w:r>
    </w:p>
    <w:p w14:paraId="3CFD5345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Urban areas have adequate power infrastructure for edge nodes.</w:t>
      </w:r>
    </w:p>
    <w:p w14:paraId="360244D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Stakeholders will provide timely sign-offs on deliverables.</w:t>
      </w:r>
    </w:p>
    <w:p w14:paraId="460029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11. Risks</w:t>
      </w:r>
    </w:p>
    <w:p w14:paraId="28E01F60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Regulatory delays in spectrum allocation.</w:t>
      </w:r>
    </w:p>
    <w:p w14:paraId="0225FB3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 vulnerabilities in SDN controller exposure.</w:t>
      </w:r>
    </w:p>
    <w:p w14:paraId="04B4377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Resistance to change from legacy network operations teams.</w:t>
      </w:r>
    </w:p>
    <w:p w14:paraId="3031F8A7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 community adoption in rural testbeds due to digital literacy gaps.</w:t>
      </w:r>
    </w:p>
    <w:p w14:paraId="7AB9C09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12. Stakeholders</w:t>
      </w:r>
    </w:p>
    <w:p w14:paraId="353525B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Primary:</w:t>
      </w:r>
      <w:r>
        <w:rPr>
          <w:rFonts w:hint="default" w:ascii="Times New Roman" w:hAnsi="Times New Roman" w:cs="Times New Roman"/>
        </w:rPr>
        <w:t xml:space="preserve"> Telco providers, ICT Ministry, CAK (Communications Authority of Kenya)</w:t>
      </w:r>
    </w:p>
    <w:p w14:paraId="075B334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Secondary:</w:t>
      </w:r>
      <w:r>
        <w:rPr>
          <w:rFonts w:hint="default" w:ascii="Times New Roman" w:hAnsi="Times New Roman" w:cs="Times New Roman"/>
        </w:rPr>
        <w:t xml:space="preserve"> Mobile application providers, public utility partners, local communities</w:t>
      </w:r>
    </w:p>
    <w:p w14:paraId="403095D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13. Approval Signatures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2053"/>
        <w:gridCol w:w="1140"/>
        <w:gridCol w:w="1275"/>
      </w:tblGrid>
      <w:tr w14:paraId="31093A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E981F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3DEAD61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</w:tcPr>
          <w:p w14:paraId="73B8FE1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7E15924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Date</w:t>
            </w:r>
          </w:p>
        </w:tc>
      </w:tr>
      <w:tr w14:paraId="7F6797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06E7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John Njoroge</w:t>
            </w:r>
          </w:p>
        </w:tc>
        <w:tc>
          <w:tcPr>
            <w:tcW w:w="0" w:type="auto"/>
            <w:vAlign w:val="center"/>
          </w:tcPr>
          <w:p w14:paraId="5FC23A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Telco CTO</w:t>
            </w:r>
          </w:p>
        </w:tc>
        <w:tc>
          <w:tcPr>
            <w:tcW w:w="0" w:type="auto"/>
            <w:vAlign w:val="center"/>
          </w:tcPr>
          <w:p w14:paraId="42FBB2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</w:t>
            </w:r>
          </w:p>
        </w:tc>
        <w:tc>
          <w:tcPr>
            <w:tcW w:w="0" w:type="auto"/>
            <w:vAlign w:val="center"/>
          </w:tcPr>
          <w:p w14:paraId="41FDAA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51F91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75C8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Alice Wambui</w:t>
            </w:r>
          </w:p>
        </w:tc>
        <w:tc>
          <w:tcPr>
            <w:tcW w:w="0" w:type="auto"/>
            <w:vAlign w:val="center"/>
          </w:tcPr>
          <w:p w14:paraId="067A36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CAK Representative</w:t>
            </w:r>
          </w:p>
        </w:tc>
        <w:tc>
          <w:tcPr>
            <w:tcW w:w="0" w:type="auto"/>
            <w:vAlign w:val="center"/>
          </w:tcPr>
          <w:p w14:paraId="6436A4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</w:t>
            </w:r>
          </w:p>
        </w:tc>
        <w:tc>
          <w:tcPr>
            <w:tcW w:w="0" w:type="auto"/>
            <w:vAlign w:val="center"/>
          </w:tcPr>
          <w:p w14:paraId="785613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  <w:tr w14:paraId="535578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BF2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Barbara Malei</w:t>
            </w:r>
          </w:p>
        </w:tc>
        <w:tc>
          <w:tcPr>
            <w:tcW w:w="0" w:type="auto"/>
            <w:vAlign w:val="center"/>
          </w:tcPr>
          <w:p w14:paraId="44C2DB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78EBCFC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</w:t>
            </w:r>
          </w:p>
        </w:tc>
        <w:tc>
          <w:tcPr>
            <w:tcW w:w="0" w:type="auto"/>
            <w:vAlign w:val="center"/>
          </w:tcPr>
          <w:p w14:paraId="35348D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__________</w:t>
            </w:r>
          </w:p>
        </w:tc>
      </w:tr>
    </w:tbl>
    <w:p w14:paraId="11A39F21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14BBE"/>
    <w:multiLevelType w:val="multilevel"/>
    <w:tmpl w:val="0AB14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F7104F"/>
    <w:multiLevelType w:val="multilevel"/>
    <w:tmpl w:val="22F71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">
    <w:nsid w:val="251B3F10"/>
    <w:multiLevelType w:val="multilevel"/>
    <w:tmpl w:val="251B3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A411D9"/>
    <w:multiLevelType w:val="multilevel"/>
    <w:tmpl w:val="44A41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0142FA"/>
    <w:multiLevelType w:val="multilevel"/>
    <w:tmpl w:val="4A014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8D51F49"/>
    <w:multiLevelType w:val="multilevel"/>
    <w:tmpl w:val="58D51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4654F8"/>
    <w:multiLevelType w:val="multilevel"/>
    <w:tmpl w:val="6D465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F1D4FBD"/>
    <w:multiLevelType w:val="multilevel"/>
    <w:tmpl w:val="7F1D4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E2"/>
    <w:rsid w:val="000426BE"/>
    <w:rsid w:val="00180A00"/>
    <w:rsid w:val="00284989"/>
    <w:rsid w:val="0028578E"/>
    <w:rsid w:val="008F5EE2"/>
    <w:rsid w:val="00D22FF6"/>
    <w:rsid w:val="00DE38F6"/>
    <w:rsid w:val="7615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508</Words>
  <Characters>2897</Characters>
  <Lines>24</Lines>
  <Paragraphs>6</Paragraphs>
  <TotalTime>1</TotalTime>
  <ScaleCrop>false</ScaleCrop>
  <LinksUpToDate>false</LinksUpToDate>
  <CharactersWithSpaces>3399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2025-07-30T05:58:00Z</dcterms:created>
  <dc:creator>168236-Barbara Malei</dc:creator>
  <cp:lastModifiedBy>ADMIN</cp:lastModifiedBy>
  <dcterms:modified xsi:type="dcterms:W3CDTF">2025-11-08T07:11:22Z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944B99E0DB234A6D9091F0D69112B52F_12</vt:lpwstr>
  </property>
</Properties>
</file>